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6"/>
          <w:szCs w:val="26"/>
          <w:lang w:val="sr-CS"/>
        </w:rPr>
      </w:pPr>
      <w:r>
        <w:rPr>
          <w:b/>
          <w:sz w:val="26"/>
          <w:szCs w:val="26"/>
          <w:lang w:val="sr-CS"/>
        </w:rPr>
        <w:t xml:space="preserve">ПУ „Лабуд Пејовић, ул. Милоша Црњанског 72, тел.факс:021/6912-396, </w:t>
      </w:r>
    </w:p>
    <w:p>
      <w:pPr>
        <w:pStyle w:val="Normal"/>
        <w:jc w:val="center"/>
        <w:rPr/>
      </w:pPr>
      <w:r>
        <w:rPr>
          <w:b/>
          <w:sz w:val="26"/>
          <w:szCs w:val="26"/>
          <w:lang w:val="sr-CS"/>
        </w:rPr>
        <w:t>21220</w:t>
      </w:r>
      <w:r>
        <w:rPr>
          <w:b/>
          <w:sz w:val="26"/>
          <w:szCs w:val="26"/>
        </w:rPr>
        <w:t xml:space="preserve"> </w:t>
      </w:r>
      <w:r>
        <w:rPr>
          <w:b/>
          <w:sz w:val="26"/>
          <w:szCs w:val="26"/>
          <w:lang w:val="sr-CS"/>
        </w:rPr>
        <w:t>Бечеј, Србија</w:t>
      </w:r>
    </w:p>
    <w:p>
      <w:pPr>
        <w:pStyle w:val="Normal"/>
        <w:jc w:val="center"/>
        <w:rPr>
          <w:b/>
          <w:b/>
          <w:sz w:val="26"/>
          <w:szCs w:val="26"/>
          <w:lang w:val="sr-CS"/>
        </w:rPr>
      </w:pPr>
      <w:r>
        <w:rPr>
          <w:b/>
          <w:sz w:val="26"/>
          <w:szCs w:val="26"/>
          <w:lang w:val="sr-CS"/>
        </w:rPr>
        <w:t>ПИБ: 100435184  Матични број: 08069697</w:t>
      </w:r>
    </w:p>
    <w:p>
      <w:pPr>
        <w:pStyle w:val="Normal"/>
        <w:jc w:val="center"/>
        <w:rPr/>
      </w:pPr>
      <w:r>
        <w:rPr>
          <w:b/>
          <w:sz w:val="26"/>
          <w:szCs w:val="26"/>
          <w:lang w:val="sr-CS"/>
        </w:rPr>
        <w:t>Е-</w:t>
      </w:r>
      <w:r>
        <w:rPr>
          <w:b/>
          <w:sz w:val="26"/>
          <w:szCs w:val="26"/>
        </w:rPr>
        <w:t>mail</w:t>
      </w:r>
      <w:r>
        <w:rPr>
          <w:b/>
          <w:sz w:val="26"/>
          <w:szCs w:val="26"/>
          <w:lang w:val="sr-CS"/>
        </w:rPr>
        <w:t>:</w:t>
      </w:r>
      <w:r>
        <w:rPr>
          <w:b/>
          <w:sz w:val="26"/>
          <w:szCs w:val="26"/>
        </w:rPr>
        <w:t xml:space="preserve"> </w:t>
      </w:r>
      <w:r>
        <w:rPr>
          <w:b/>
          <w:sz w:val="26"/>
          <w:szCs w:val="26"/>
          <w:lang w:val="en-US"/>
        </w:rPr>
        <w:t>labudpejovic</w:t>
      </w:r>
      <w:r>
        <w:rPr>
          <w:b/>
          <w:sz w:val="26"/>
          <w:szCs w:val="26"/>
        </w:rPr>
        <w:t>@</w:t>
      </w:r>
      <w:r>
        <w:rPr>
          <w:b/>
          <w:sz w:val="26"/>
          <w:szCs w:val="26"/>
          <w:lang w:val="en-US"/>
        </w:rPr>
        <w:t>stcable</w:t>
      </w:r>
      <w:r>
        <w:rPr>
          <w:b/>
          <w:sz w:val="26"/>
          <w:szCs w:val="26"/>
          <w:lang w:val="sr-CS"/>
        </w:rPr>
        <w:t>.</w:t>
      </w:r>
      <w:r>
        <w:rPr>
          <w:b/>
          <w:sz w:val="26"/>
          <w:szCs w:val="26"/>
          <w:lang w:val="en-US"/>
        </w:rPr>
        <w:t>net</w:t>
      </w:r>
      <w:r>
        <w:rPr>
          <w:b/>
          <w:sz w:val="26"/>
          <w:szCs w:val="26"/>
          <w:lang w:val="sr-CS"/>
        </w:rPr>
        <w:t xml:space="preserve">      </w:t>
      </w:r>
      <w:r>
        <w:rPr>
          <w:b/>
          <w:sz w:val="26"/>
          <w:szCs w:val="26"/>
        </w:rPr>
        <w:t>Web</w:t>
      </w:r>
      <w:r>
        <w:rPr>
          <w:b/>
          <w:sz w:val="26"/>
          <w:szCs w:val="26"/>
          <w:lang w:val="sr-CS"/>
        </w:rPr>
        <w:t>:</w:t>
      </w:r>
      <w:r>
        <w:rPr>
          <w:b/>
          <w:sz w:val="26"/>
          <w:szCs w:val="26"/>
        </w:rPr>
        <w:t xml:space="preserve"> </w:t>
      </w:r>
      <w:r>
        <w:rPr>
          <w:rStyle w:val="HTMLCite"/>
          <w:b/>
          <w:sz w:val="26"/>
          <w:szCs w:val="26"/>
        </w:rPr>
        <w:t>www.</w:t>
      </w:r>
      <w:r>
        <w:rPr>
          <w:rStyle w:val="HTMLCite"/>
          <w:b/>
          <w:bCs/>
          <w:sz w:val="26"/>
          <w:szCs w:val="26"/>
        </w:rPr>
        <w:t>labudpejovicbecej</w:t>
      </w:r>
      <w:r>
        <w:rPr>
          <w:rStyle w:val="HTMLCite"/>
          <w:b/>
          <w:sz w:val="26"/>
          <w:szCs w:val="26"/>
        </w:rPr>
        <w:t>.edu.rs</w:t>
      </w:r>
    </w:p>
    <w:p>
      <w:pPr>
        <w:pStyle w:val="Title"/>
        <w:spacing w:lineRule="exact" w:line="20"/>
        <w:rPr>
          <w:bCs/>
          <w:sz w:val="24"/>
        </w:rPr>
      </w:pPr>
      <w:r>
        <w:rPr>
          <w:bCs/>
          <w:sz w:val="24"/>
        </w:rPr>
      </w:r>
    </w:p>
    <w:p>
      <w:pPr>
        <w:pStyle w:val="Title"/>
        <w:pBdr>
          <w:bottom w:val="single" w:sz="12" w:space="0" w:color="00000A"/>
        </w:pBdr>
        <w:spacing w:lineRule="exact" w:line="20"/>
        <w:ind w:left="0" w:right="0" w:firstLine="180"/>
        <w:rPr>
          <w:bCs/>
          <w:sz w:val="24"/>
        </w:rPr>
      </w:pPr>
      <w:r>
        <w:rPr>
          <w:bCs/>
          <w:sz w:val="24"/>
        </w:rPr>
      </w:r>
    </w:p>
    <w:p>
      <w:pPr>
        <w:pStyle w:val="Title"/>
        <w:spacing w:lineRule="exact" w:line="20"/>
        <w:ind w:left="0" w:right="0" w:firstLine="180"/>
        <w:rPr/>
      </w:pPr>
      <w:r>
        <w:rPr/>
      </w:r>
    </w:p>
    <w:p>
      <w:pPr>
        <w:pStyle w:val="Normal"/>
        <w:rPr>
          <w:b/>
          <w:b/>
          <w:lang w:val="sr-CS"/>
        </w:rPr>
      </w:pPr>
      <w:r>
        <w:rPr>
          <w:b/>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Latn-RS"/>
        </w:rPr>
      </w:pPr>
      <w:r>
        <w:rPr>
          <w:color w:val="000000"/>
          <w:lang w:val="sr-Latn-RS"/>
        </w:rPr>
      </w:r>
    </w:p>
    <w:p>
      <w:pPr>
        <w:pStyle w:val="Normal"/>
        <w:jc w:val="center"/>
        <w:rPr>
          <w:color w:val="000000"/>
          <w:lang w:val="sr-Latn-RS"/>
        </w:rPr>
      </w:pPr>
      <w:r>
        <w:rPr>
          <w:color w:val="000000"/>
          <w:lang w:val="sr-Latn-RS"/>
        </w:rPr>
      </w:r>
    </w:p>
    <w:p>
      <w:pPr>
        <w:pStyle w:val="Normal"/>
        <w:jc w:val="center"/>
        <w:rPr>
          <w:color w:val="000000"/>
          <w:lang w:val="sr-Latn-RS"/>
        </w:rPr>
      </w:pPr>
      <w:r>
        <w:rPr>
          <w:color w:val="000000"/>
          <w:lang w:val="sr-Latn-RS"/>
        </w:rPr>
      </w:r>
    </w:p>
    <w:p>
      <w:pPr>
        <w:pStyle w:val="Normal"/>
        <w:jc w:val="center"/>
        <w:rPr>
          <w:color w:val="000000"/>
          <w:lang w:val="sr-Latn-RS"/>
        </w:rPr>
      </w:pPr>
      <w:r>
        <w:rPr>
          <w:color w:val="000000"/>
          <w:lang w:val="sr-Latn-R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pPr>
      <w:r>
        <w:rPr>
          <w:b/>
          <w:color w:val="000000"/>
          <w:spacing w:val="60"/>
          <w:sz w:val="44"/>
          <w:szCs w:val="44"/>
        </w:rPr>
        <w:t>ПРАВИЛ</w:t>
      </w:r>
      <w:r>
        <w:rPr>
          <w:b/>
          <w:color w:val="000000"/>
          <w:spacing w:val="60"/>
          <w:sz w:val="44"/>
          <w:szCs w:val="44"/>
          <w:lang w:val="sr-CS"/>
        </w:rPr>
        <w:t>НИК</w:t>
      </w:r>
    </w:p>
    <w:p>
      <w:pPr>
        <w:pStyle w:val="Normal"/>
        <w:jc w:val="center"/>
        <w:rPr>
          <w:b/>
          <w:b/>
          <w:color w:val="000000"/>
          <w:spacing w:val="60"/>
          <w:sz w:val="44"/>
          <w:szCs w:val="44"/>
          <w:lang w:val="sr-CS"/>
        </w:rPr>
      </w:pPr>
      <w:r>
        <w:rPr>
          <w:b/>
          <w:color w:val="000000"/>
          <w:spacing w:val="60"/>
          <w:sz w:val="44"/>
          <w:szCs w:val="44"/>
          <w:lang w:val="sr-CS"/>
        </w:rPr>
      </w:r>
    </w:p>
    <w:p>
      <w:pPr>
        <w:pStyle w:val="Normal"/>
        <w:jc w:val="center"/>
        <w:rPr/>
      </w:pPr>
      <w:r>
        <w:rPr>
          <w:color w:val="000000"/>
          <w:sz w:val="28"/>
          <w:szCs w:val="28"/>
          <w:lang w:val="sr-CS"/>
        </w:rPr>
        <w:t xml:space="preserve">О </w:t>
      </w:r>
      <w:r>
        <w:rPr>
          <w:color w:val="000000"/>
          <w:sz w:val="28"/>
          <w:szCs w:val="28"/>
          <w:lang w:val="sr-Latn-RS"/>
        </w:rPr>
        <w:t>БУЏЕТСКОМ РАЧУНОВОДСТВУ И РАЧУНОВОДСТВЕНИМ ПОЛИТИКАМА</w:t>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Latn-RS"/>
        </w:rPr>
      </w:pPr>
      <w:r>
        <w:rPr>
          <w:color w:val="000000"/>
          <w:lang w:val="sr-Latn-RS"/>
        </w:rPr>
      </w:r>
    </w:p>
    <w:p>
      <w:pPr>
        <w:pStyle w:val="Normal"/>
        <w:jc w:val="center"/>
        <w:rPr>
          <w:color w:val="000000"/>
          <w:lang w:val="sr-Latn-RS"/>
        </w:rPr>
      </w:pPr>
      <w:r>
        <w:rPr>
          <w:color w:val="000000"/>
          <w:lang w:val="sr-Latn-R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pPr>
      <w:r>
        <w:rPr>
          <w:color w:val="000000"/>
          <w:sz w:val="26"/>
          <w:szCs w:val="26"/>
          <w:lang w:val="sr-CS"/>
        </w:rPr>
        <w:t xml:space="preserve">Бечеј, </w:t>
      </w:r>
      <w:r>
        <w:rPr>
          <w:color w:val="000000"/>
          <w:sz w:val="26"/>
          <w:szCs w:val="26"/>
          <w:lang w:val="sr-RS"/>
        </w:rPr>
        <w:t>201</w:t>
      </w:r>
      <w:r>
        <w:rPr>
          <w:color w:val="000000"/>
          <w:sz w:val="26"/>
          <w:szCs w:val="26"/>
          <w:lang w:val="en-US"/>
        </w:rPr>
        <w:t>8</w:t>
      </w:r>
      <w:r>
        <w:rPr>
          <w:color w:val="000000"/>
          <w:sz w:val="26"/>
          <w:szCs w:val="26"/>
          <w:lang w:val="sr-CS"/>
        </w:rPr>
        <w:t>. године</w:t>
      </w:r>
      <w:r>
        <w:br w:type="page"/>
      </w:r>
    </w:p>
    <w:p>
      <w:pPr>
        <w:pStyle w:val="Normal"/>
        <w:ind w:left="0" w:right="0" w:firstLine="708"/>
        <w:jc w:val="both"/>
        <w:rPr/>
      </w:pPr>
      <w:r>
        <w:rPr>
          <w:color w:val="000000"/>
          <w:spacing w:val="1"/>
        </w:rPr>
        <w:t xml:space="preserve">На основу члана 16. став 9. Уредбе о буџетском рачуноводству ("Сл. гласник РС", број </w:t>
      </w:r>
      <w:r>
        <w:rPr>
          <w:color w:val="000000"/>
          <w:spacing w:val="0"/>
        </w:rPr>
        <w:t>125/03, 12/</w:t>
      </w:r>
      <w:r>
        <w:rPr>
          <w:color w:val="000000"/>
          <w:spacing w:val="1"/>
          <w:lang w:val="sr-CS"/>
        </w:rPr>
        <w:t>06</w:t>
      </w:r>
      <w:r>
        <w:rPr>
          <w:color w:val="000000"/>
          <w:spacing w:val="1"/>
          <w:lang w:val="en-US"/>
        </w:rPr>
        <w:t xml:space="preserve"> </w:t>
      </w:r>
      <w:r>
        <w:rPr>
          <w:color w:val="000000"/>
          <w:spacing w:val="1"/>
          <w:lang w:val="sr-CS"/>
        </w:rPr>
        <w:t>-</w:t>
      </w:r>
      <w:r>
        <w:rPr>
          <w:color w:val="000000"/>
          <w:spacing w:val="1"/>
          <w:lang w:val="en-US"/>
        </w:rPr>
        <w:t xml:space="preserve"> </w:t>
      </w:r>
      <w:r>
        <w:rPr>
          <w:color w:val="000000"/>
          <w:spacing w:val="1"/>
          <w:lang w:val="sr-CS"/>
        </w:rPr>
        <w:t>даље: Уредба)</w:t>
      </w:r>
      <w:r>
        <w:rPr>
          <w:color w:val="000000"/>
          <w:spacing w:val="0"/>
        </w:rPr>
        <w:t xml:space="preserve"> </w:t>
      </w:r>
      <w:r>
        <w:rPr>
          <w:color w:val="000000"/>
          <w:spacing w:val="0"/>
          <w:lang w:val="sr-RS"/>
        </w:rPr>
        <w:t xml:space="preserve">и  </w:t>
      </w:r>
      <w:r>
        <w:rPr>
          <w:color w:val="000000"/>
          <w:spacing w:val="1"/>
          <w:lang w:val="sr-RS"/>
        </w:rPr>
        <w:t>Закона</w:t>
      </w:r>
      <w:r>
        <w:rPr>
          <w:color w:val="000000"/>
          <w:spacing w:val="1"/>
        </w:rPr>
        <w:t xml:space="preserve"> о буџетском систему ("Сл. гласник РС", број 54/09, 73/10, 101/10, 101/11, 93/12, 62/13, 63/13 – </w:t>
      </w:r>
      <w:r>
        <w:rPr>
          <w:color w:val="000000"/>
          <w:spacing w:val="1"/>
          <w:lang w:val="sr-CS"/>
        </w:rPr>
        <w:t xml:space="preserve">испр., 108/13, 142/14, 68/15 – др. закон и 103/15, </w:t>
      </w:r>
      <w:r>
        <w:rPr>
          <w:color w:val="000000"/>
          <w:spacing w:val="1"/>
          <w:lang w:val="sr-RS"/>
        </w:rPr>
        <w:t>99/2016, 113/2017</w:t>
      </w:r>
      <w:r>
        <w:rPr>
          <w:color w:val="000000"/>
        </w:rPr>
        <w:t xml:space="preserve">), </w:t>
      </w:r>
      <w:r>
        <w:rPr>
          <w:color w:val="000000"/>
          <w:lang w:val="sr-RS"/>
        </w:rPr>
        <w:t xml:space="preserve">као и </w:t>
      </w:r>
      <w:r>
        <w:rPr>
          <w:color w:val="000000"/>
          <w:lang w:val="sr-CS"/>
        </w:rPr>
        <w:t xml:space="preserve">члана </w:t>
      </w:r>
      <w:r>
        <w:rPr>
          <w:color w:val="000000"/>
          <w:lang w:val="sr-RS"/>
        </w:rPr>
        <w:t>29</w:t>
      </w:r>
      <w:r>
        <w:rPr>
          <w:color w:val="000000"/>
          <w:lang w:val="en-US"/>
        </w:rPr>
        <w:t>.</w:t>
      </w:r>
      <w:r>
        <w:rPr>
          <w:color w:val="000000"/>
          <w:lang w:val="sr-CS"/>
        </w:rPr>
        <w:t xml:space="preserve"> Статута,</w:t>
      </w:r>
      <w:r>
        <w:rPr>
          <w:color w:val="000000"/>
          <w:lang w:val="ru-RU"/>
        </w:rPr>
        <w:t xml:space="preserve"> </w:t>
      </w:r>
      <w:r>
        <w:rPr>
          <w:color w:val="000000"/>
          <w:lang w:val="sr-CS"/>
        </w:rPr>
        <w:t xml:space="preserve">Управни одбор </w:t>
      </w:r>
      <w:r>
        <w:rPr>
          <w:color w:val="000000"/>
          <w:lang w:val="sr-RS"/>
        </w:rPr>
        <w:t>П</w:t>
      </w:r>
      <w:r>
        <w:rPr>
          <w:color w:val="000000"/>
          <w:lang w:val="sr-CS"/>
        </w:rPr>
        <w:t xml:space="preserve">У „Лабуд Пејовић“ из Бечеја  </w:t>
      </w:r>
      <w:r>
        <w:rPr>
          <w:color w:val="000000"/>
          <w:lang w:val="sr-RS"/>
        </w:rPr>
        <w:t>(дел. број 57/6 од дана 21.3.2018. године)</w:t>
      </w:r>
      <w:r>
        <w:rPr>
          <w:color w:val="000000"/>
          <w:lang w:val="sr-CS"/>
        </w:rPr>
        <w:t xml:space="preserve">, на својој </w:t>
      </w:r>
      <w:r>
        <w:rPr>
          <w:color w:val="000000"/>
          <w:lang w:val="en-US"/>
        </w:rPr>
        <w:t>1.</w:t>
      </w:r>
      <w:r>
        <w:rPr>
          <w:color w:val="000000"/>
          <w:lang w:val="sr-CS"/>
        </w:rPr>
        <w:t xml:space="preserve"> седници одржаној дана </w:t>
      </w:r>
      <w:r>
        <w:rPr>
          <w:color w:val="000000"/>
          <w:lang w:val="en-US"/>
        </w:rPr>
        <w:t xml:space="preserve">14.9.2018. </w:t>
      </w:r>
      <w:r>
        <w:rPr>
          <w:color w:val="000000"/>
          <w:lang w:val="sr-RS"/>
        </w:rPr>
        <w:t xml:space="preserve">године </w:t>
      </w:r>
      <w:r>
        <w:rPr>
          <w:color w:val="000000"/>
          <w:lang w:val="sr-CS"/>
        </w:rPr>
        <w:t xml:space="preserve"> </w:t>
      </w:r>
      <w:r>
        <w:rPr>
          <w:color w:val="000000"/>
          <w:lang w:val="sr-RS"/>
        </w:rPr>
        <w:t>доноси:</w:t>
      </w:r>
    </w:p>
    <w:p>
      <w:pPr>
        <w:pStyle w:val="Normal"/>
        <w:ind w:left="0" w:right="0" w:firstLine="708"/>
        <w:jc w:val="both"/>
        <w:rPr>
          <w:color w:val="000000"/>
          <w:lang w:val="sr-CS"/>
        </w:rPr>
      </w:pPr>
      <w:r>
        <w:rPr>
          <w:color w:val="000000"/>
          <w:lang w:val="sr-CS"/>
        </w:rPr>
      </w:r>
    </w:p>
    <w:p>
      <w:pPr>
        <w:pStyle w:val="Normal"/>
        <w:ind w:left="0" w:right="0" w:firstLine="708"/>
        <w:jc w:val="both"/>
        <w:rPr>
          <w:lang w:val="sr-CS"/>
        </w:rPr>
      </w:pPr>
      <w:r>
        <w:rPr>
          <w:lang w:val="sr-CS"/>
        </w:rPr>
      </w:r>
    </w:p>
    <w:p>
      <w:pPr>
        <w:pStyle w:val="Normal"/>
        <w:jc w:val="center"/>
        <w:rPr>
          <w:b/>
          <w:b/>
          <w:bCs/>
          <w:sz w:val="32"/>
          <w:szCs w:val="32"/>
          <w:lang w:val="sr-CS"/>
        </w:rPr>
      </w:pPr>
      <w:r>
        <w:rPr>
          <w:b/>
          <w:bCs/>
          <w:sz w:val="32"/>
          <w:szCs w:val="32"/>
          <w:lang w:val="sr-CS"/>
        </w:rPr>
        <w:t>ПРАВИЛНИК</w:t>
      </w:r>
    </w:p>
    <w:p>
      <w:pPr>
        <w:pStyle w:val="Normal"/>
        <w:jc w:val="center"/>
        <w:rPr/>
      </w:pPr>
      <w:r>
        <w:rPr>
          <w:b/>
          <w:bCs/>
          <w:sz w:val="28"/>
          <w:szCs w:val="28"/>
          <w:lang w:val="sr-CS"/>
        </w:rPr>
        <w:t xml:space="preserve">О </w:t>
      </w:r>
      <w:r>
        <w:rPr>
          <w:b/>
          <w:bCs/>
          <w:sz w:val="28"/>
          <w:szCs w:val="28"/>
          <w:lang w:val="sr-RS"/>
        </w:rPr>
        <w:t>БУЏЕТСКОМ РАЧУНОВОДСТВУ И РАЧУНОВОДСТВЕНИМ ПОЛИТИКАМА</w:t>
      </w:r>
    </w:p>
    <w:p>
      <w:pPr>
        <w:pStyle w:val="Normal"/>
        <w:jc w:val="center"/>
        <w:rPr>
          <w:b/>
          <w:b/>
          <w:bCs/>
        </w:rPr>
      </w:pPr>
      <w:r>
        <w:rPr>
          <w:b/>
          <w:bCs/>
        </w:rPr>
      </w:r>
    </w:p>
    <w:p>
      <w:pPr>
        <w:pStyle w:val="ListParagraph"/>
        <w:numPr>
          <w:ilvl w:val="0"/>
          <w:numId w:val="4"/>
        </w:numPr>
        <w:ind w:left="1080" w:right="0" w:hanging="284"/>
        <w:jc w:val="center"/>
        <w:rPr/>
      </w:pPr>
      <w:r>
        <w:rPr>
          <w:b/>
          <w:bCs/>
          <w:lang w:val="sr-CS"/>
        </w:rPr>
        <w:t>ОСНОВНЕ</w:t>
      </w:r>
      <w:r>
        <w:rPr>
          <w:b/>
          <w:bCs/>
        </w:rPr>
        <w:t xml:space="preserve"> ОДРЕДБЕ</w:t>
      </w:r>
    </w:p>
    <w:p>
      <w:pPr>
        <w:pStyle w:val="Normal"/>
        <w:jc w:val="center"/>
        <w:rPr/>
      </w:pPr>
      <w:r>
        <w:rPr/>
      </w:r>
    </w:p>
    <w:p>
      <w:pPr>
        <w:pStyle w:val="Normal"/>
        <w:jc w:val="center"/>
        <w:rPr>
          <w:b/>
          <w:b/>
          <w:lang w:val="sr-CS"/>
        </w:rPr>
      </w:pPr>
      <w:r>
        <w:rPr>
          <w:b/>
          <w:lang w:val="sr-CS"/>
        </w:rPr>
        <w:t>Члан 1.</w:t>
      </w:r>
    </w:p>
    <w:p>
      <w:pPr>
        <w:pStyle w:val="Normal"/>
        <w:ind w:left="0" w:right="0" w:firstLine="708"/>
        <w:jc w:val="both"/>
        <w:rPr/>
      </w:pPr>
      <w:r>
        <w:rPr>
          <w:lang w:val="sr-CS"/>
        </w:rPr>
        <w:t xml:space="preserve">Овим правилником ближе се уређује организација рачуноводственог система и система интерне рачуноводствене контроле </w:t>
      </w:r>
      <w:r>
        <w:rPr>
          <w:lang w:val="sr-RS"/>
        </w:rPr>
        <w:t>Предшколске установе</w:t>
      </w:r>
      <w:r>
        <w:rPr>
          <w:lang w:val="sr-CS"/>
        </w:rPr>
        <w:t xml:space="preserve"> ''Лабуд Пејовић'' (у даљем тексту: Установа), </w:t>
      </w:r>
      <w:r>
        <w:rPr>
          <w:lang w:val="sr-RS"/>
        </w:rPr>
        <w:t xml:space="preserve">као </w:t>
      </w:r>
      <w:r>
        <w:rPr>
          <w:lang w:val="sr-CS"/>
        </w:rPr>
        <w:t>индиректног корисника буџетских средстава, у складу са Законом о буџетском систему и Уредбом о буџетском рачуноводству.</w:t>
      </w:r>
    </w:p>
    <w:p>
      <w:pPr>
        <w:pStyle w:val="Normal"/>
        <w:ind w:left="0" w:right="0" w:firstLine="708"/>
        <w:jc w:val="both"/>
        <w:rPr>
          <w:lang w:val="sr-CS"/>
        </w:rPr>
      </w:pPr>
      <w:r>
        <w:rPr>
          <w:lang w:val="sr-CS"/>
        </w:rPr>
        <w:t>Под организацијом из става 1. овог члана подразумева се уређивање, праћење и контрола лица задужених за функционисање пословања из области на коју се Правилник односи, у смислу законитости и исправности рада.</w:t>
      </w:r>
    </w:p>
    <w:p>
      <w:pPr>
        <w:pStyle w:val="Normal"/>
        <w:ind w:left="0" w:right="0" w:firstLine="708"/>
        <w:jc w:val="both"/>
        <w:rPr>
          <w:lang w:val="sr-CS"/>
        </w:rPr>
      </w:pPr>
      <w:r>
        <w:rPr>
          <w:lang w:val="sr-CS"/>
        </w:rPr>
        <w:t>Општа начела, смернице и минимални захтеви садржани у Правилнику заснивају се на принципима уредног књиговодства, као предуслова објективности и целовитости финансијског извештавања.</w:t>
      </w:r>
    </w:p>
    <w:p>
      <w:pPr>
        <w:pStyle w:val="Normal"/>
        <w:ind w:left="0" w:right="0" w:firstLine="708"/>
        <w:jc w:val="both"/>
        <w:rPr>
          <w:lang w:val="sr-CS"/>
        </w:rPr>
      </w:pPr>
      <w:r>
        <w:rPr>
          <w:lang w:val="sr-CS"/>
        </w:rPr>
        <w:t>Правилник ближе уређује:</w:t>
      </w:r>
    </w:p>
    <w:p>
      <w:pPr>
        <w:pStyle w:val="ListParagraph"/>
        <w:numPr>
          <w:ilvl w:val="0"/>
          <w:numId w:val="1"/>
        </w:numPr>
        <w:tabs>
          <w:tab w:val="left" w:pos="1418" w:leader="none"/>
        </w:tabs>
        <w:ind w:left="1778" w:right="0" w:hanging="284"/>
        <w:jc w:val="both"/>
        <w:rPr>
          <w:lang w:val="sr-CS"/>
        </w:rPr>
      </w:pPr>
      <w:r>
        <w:rPr>
          <w:lang w:val="sr-CS"/>
        </w:rPr>
        <w:t>Основне одредбе;</w:t>
      </w:r>
    </w:p>
    <w:p>
      <w:pPr>
        <w:pStyle w:val="NoSpacing"/>
        <w:rPr/>
      </w:pPr>
      <w:r>
        <w:rPr/>
      </w:r>
    </w:p>
    <w:p>
      <w:pPr>
        <w:pStyle w:val="ListParagraph"/>
        <w:widowControl w:val="false"/>
        <w:numPr>
          <w:ilvl w:val="0"/>
          <w:numId w:val="1"/>
        </w:numPr>
        <w:tabs>
          <w:tab w:val="left" w:pos="714" w:leader="none"/>
          <w:tab w:val="left" w:pos="1418" w:leader="none"/>
        </w:tabs>
        <w:spacing w:lineRule="exact" w:line="304"/>
        <w:ind w:left="1778" w:right="50" w:hanging="284"/>
        <w:jc w:val="both"/>
        <w:rPr/>
      </w:pPr>
      <w:r>
        <w:rPr>
          <w:spacing w:val="0"/>
          <w:lang w:val="sr-CS"/>
        </w:rPr>
        <w:t>В</w:t>
      </w:r>
      <w:r>
        <w:rPr>
          <w:spacing w:val="0"/>
        </w:rPr>
        <w:t xml:space="preserve">ођење буџетског </w:t>
      </w:r>
      <w:r>
        <w:rPr>
          <w:spacing w:val="0"/>
          <w:lang w:val="sr-RS"/>
        </w:rPr>
        <w:t>рачуноводства</w:t>
      </w:r>
      <w:r>
        <w:rPr>
          <w:spacing w:val="0"/>
        </w:rPr>
        <w:t>:</w:t>
      </w:r>
    </w:p>
    <w:p>
      <w:pPr>
        <w:pStyle w:val="ListParagraph"/>
        <w:widowControl w:val="false"/>
        <w:numPr>
          <w:ilvl w:val="0"/>
          <w:numId w:val="5"/>
        </w:numPr>
        <w:tabs>
          <w:tab w:val="left" w:pos="714" w:leader="none"/>
          <w:tab w:val="left" w:pos="1418" w:leader="none"/>
        </w:tabs>
        <w:spacing w:lineRule="exact" w:line="304"/>
        <w:ind w:left="2138" w:right="50" w:hanging="284"/>
        <w:rPr/>
      </w:pPr>
      <w:r>
        <w:rPr>
          <w:spacing w:val="0"/>
        </w:rPr>
        <w:t>O</w:t>
      </w:r>
      <w:r>
        <w:rPr>
          <w:spacing w:val="0"/>
          <w:lang w:val="sr-CS"/>
        </w:rPr>
        <w:t>рганизацију буџетског рачуноводства,</w:t>
      </w:r>
    </w:p>
    <w:p>
      <w:pPr>
        <w:pStyle w:val="ListParagraph"/>
        <w:widowControl w:val="false"/>
        <w:numPr>
          <w:ilvl w:val="0"/>
          <w:numId w:val="5"/>
        </w:numPr>
        <w:tabs>
          <w:tab w:val="left" w:pos="714" w:leader="none"/>
          <w:tab w:val="left" w:pos="1418" w:leader="none"/>
        </w:tabs>
        <w:spacing w:lineRule="exact" w:line="304"/>
        <w:ind w:left="2138" w:right="50" w:hanging="284"/>
        <w:rPr>
          <w:spacing w:val="0"/>
          <w:lang w:val="sr-CS"/>
        </w:rPr>
      </w:pPr>
      <w:r>
        <w:rPr>
          <w:spacing w:val="0"/>
          <w:lang w:val="sr-CS"/>
        </w:rPr>
        <w:t>Основе за вођење буџетског рачуноводства,</w:t>
      </w:r>
    </w:p>
    <w:p>
      <w:pPr>
        <w:pStyle w:val="ListParagraph"/>
        <w:widowControl w:val="false"/>
        <w:numPr>
          <w:ilvl w:val="0"/>
          <w:numId w:val="5"/>
        </w:numPr>
        <w:tabs>
          <w:tab w:val="left" w:pos="714" w:leader="none"/>
          <w:tab w:val="left" w:pos="1418" w:leader="none"/>
        </w:tabs>
        <w:spacing w:lineRule="exact" w:line="304"/>
        <w:ind w:left="2138" w:right="50" w:hanging="284"/>
        <w:rPr>
          <w:spacing w:val="0"/>
          <w:lang w:val="sr-CS"/>
        </w:rPr>
      </w:pPr>
      <w:r>
        <w:rPr>
          <w:spacing w:val="0"/>
          <w:lang w:val="sr-CS"/>
        </w:rPr>
        <w:t>Пословне књиге,</w:t>
      </w:r>
    </w:p>
    <w:p>
      <w:pPr>
        <w:pStyle w:val="ListParagraph"/>
        <w:widowControl w:val="false"/>
        <w:numPr>
          <w:ilvl w:val="0"/>
          <w:numId w:val="5"/>
        </w:numPr>
        <w:tabs>
          <w:tab w:val="left" w:pos="714" w:leader="none"/>
          <w:tab w:val="left" w:pos="1418" w:leader="none"/>
        </w:tabs>
        <w:spacing w:lineRule="exact" w:line="304"/>
        <w:ind w:left="2138" w:right="50" w:hanging="284"/>
        <w:rPr>
          <w:spacing w:val="0"/>
          <w:lang w:val="sr-CS"/>
        </w:rPr>
      </w:pPr>
      <w:r>
        <w:rPr>
          <w:spacing w:val="0"/>
          <w:lang w:val="sr-CS"/>
        </w:rPr>
        <w:t>Рачуноводствене исправе.</w:t>
      </w:r>
    </w:p>
    <w:p>
      <w:pPr>
        <w:pStyle w:val="ListParagraph"/>
        <w:widowControl w:val="false"/>
        <w:tabs>
          <w:tab w:val="left" w:pos="714" w:leader="none"/>
          <w:tab w:val="left" w:pos="1418" w:leader="none"/>
        </w:tabs>
        <w:spacing w:lineRule="exact" w:line="304"/>
        <w:ind w:left="1418" w:right="50" w:hanging="0"/>
        <w:rPr/>
      </w:pPr>
      <w:r>
        <w:rPr/>
      </w:r>
    </w:p>
    <w:p>
      <w:pPr>
        <w:pStyle w:val="ListParagraph"/>
        <w:widowControl w:val="false"/>
        <w:numPr>
          <w:ilvl w:val="0"/>
          <w:numId w:val="1"/>
        </w:numPr>
        <w:tabs>
          <w:tab w:val="left" w:pos="714" w:leader="none"/>
          <w:tab w:val="left" w:pos="1418" w:leader="none"/>
        </w:tabs>
        <w:spacing w:lineRule="exact" w:line="304"/>
        <w:ind w:left="1778" w:right="50" w:hanging="284"/>
        <w:jc w:val="both"/>
        <w:rPr/>
      </w:pPr>
      <w:r>
        <w:rPr>
          <w:spacing w:val="0"/>
        </w:rPr>
        <w:t xml:space="preserve"> </w:t>
      </w:r>
      <w:r>
        <w:rPr>
          <w:spacing w:val="0"/>
          <w:lang w:val="sr-CS"/>
        </w:rPr>
        <w:t>Интерне рачуноводствене контролне поступке;</w:t>
      </w:r>
    </w:p>
    <w:p>
      <w:pPr>
        <w:pStyle w:val="Normal"/>
        <w:widowControl w:val="false"/>
        <w:tabs>
          <w:tab w:val="left" w:pos="714" w:leader="none"/>
          <w:tab w:val="left" w:pos="1418" w:leader="none"/>
        </w:tabs>
        <w:spacing w:lineRule="exact" w:line="285"/>
        <w:ind w:left="0" w:right="50" w:hanging="0"/>
        <w:rPr>
          <w:lang w:val="sr-CS"/>
        </w:rPr>
      </w:pPr>
      <w:r>
        <w:rPr>
          <w:lang w:val="sr-CS"/>
        </w:rPr>
      </w:r>
    </w:p>
    <w:p>
      <w:pPr>
        <w:pStyle w:val="ListParagraph"/>
        <w:widowControl w:val="false"/>
        <w:numPr>
          <w:ilvl w:val="0"/>
          <w:numId w:val="1"/>
        </w:numPr>
        <w:tabs>
          <w:tab w:val="left" w:pos="709" w:leader="none"/>
          <w:tab w:val="left" w:pos="1560" w:leader="none"/>
        </w:tabs>
        <w:spacing w:lineRule="exact" w:line="305"/>
        <w:ind w:left="1778" w:right="50" w:hanging="426"/>
        <w:jc w:val="both"/>
        <w:rPr>
          <w:spacing w:val="0"/>
          <w:lang w:val="sr-CS"/>
        </w:rPr>
      </w:pPr>
      <w:r>
        <w:rPr>
          <w:spacing w:val="0"/>
          <w:lang w:val="sr-CS"/>
        </w:rPr>
        <w:t>Именовање лица која су одговорна за законитост, исправност и састављање рачуноводствених исправа о насталој пословној промени и другом догађају;</w:t>
      </w:r>
    </w:p>
    <w:p>
      <w:pPr>
        <w:pStyle w:val="ListParagraph"/>
        <w:widowControl w:val="false"/>
        <w:tabs>
          <w:tab w:val="left" w:pos="851" w:leader="none"/>
        </w:tabs>
        <w:spacing w:lineRule="exact" w:line="305"/>
        <w:ind w:left="1418" w:right="50" w:hanging="0"/>
        <w:rPr>
          <w:spacing w:val="0"/>
          <w:lang w:val="sr-CS"/>
        </w:rPr>
      </w:pPr>
      <w:r>
        <w:rPr>
          <w:spacing w:val="0"/>
          <w:lang w:val="sr-CS"/>
        </w:rPr>
      </w:r>
    </w:p>
    <w:p>
      <w:pPr>
        <w:pStyle w:val="ListParagraph"/>
        <w:widowControl w:val="false"/>
        <w:numPr>
          <w:ilvl w:val="0"/>
          <w:numId w:val="1"/>
        </w:numPr>
        <w:tabs>
          <w:tab w:val="left" w:pos="1418" w:leader="none"/>
        </w:tabs>
        <w:spacing w:lineRule="exact" w:line="248"/>
        <w:ind w:left="1778" w:right="50" w:hanging="284"/>
        <w:jc w:val="both"/>
        <w:rPr/>
      </w:pPr>
      <w:r>
        <w:rPr>
          <w:spacing w:val="0"/>
          <w:lang w:val="sr-CS"/>
        </w:rPr>
        <w:t>Кретање рачуноводствених исправа и рокови за њихово састављање и</w:t>
      </w:r>
      <w:r>
        <w:rPr>
          <w:spacing w:val="0"/>
        </w:rPr>
        <w:t xml:space="preserve"> </w:t>
      </w:r>
      <w:r>
        <w:rPr>
          <w:spacing w:val="0"/>
          <w:lang w:val="sr-CS"/>
        </w:rPr>
        <w:t>достављање</w:t>
      </w:r>
      <w:r>
        <w:rPr>
          <w:spacing w:val="0"/>
        </w:rPr>
        <w:t xml:space="preserve">; </w:t>
      </w:r>
    </w:p>
    <w:p>
      <w:pPr>
        <w:pStyle w:val="ListParagraph"/>
        <w:widowControl w:val="false"/>
        <w:tabs>
          <w:tab w:val="left" w:pos="1418" w:leader="none"/>
        </w:tabs>
        <w:spacing w:lineRule="exact" w:line="248"/>
        <w:ind w:left="1778" w:right="50" w:hanging="644"/>
        <w:rPr/>
      </w:pPr>
      <w:r>
        <w:rPr/>
      </w:r>
    </w:p>
    <w:p>
      <w:pPr>
        <w:pStyle w:val="ListParagraph"/>
        <w:widowControl w:val="false"/>
        <w:numPr>
          <w:ilvl w:val="0"/>
          <w:numId w:val="1"/>
        </w:numPr>
        <w:tabs>
          <w:tab w:val="left" w:pos="851" w:leader="none"/>
          <w:tab w:val="left" w:pos="1418" w:leader="none"/>
        </w:tabs>
        <w:spacing w:lineRule="exact" w:line="305"/>
        <w:ind w:left="1778" w:right="50" w:hanging="426"/>
        <w:jc w:val="both"/>
        <w:rPr/>
      </w:pPr>
      <w:r>
        <w:rPr>
          <w:spacing w:val="0"/>
          <w:lang w:val="sr-CS"/>
        </w:rPr>
        <w:t xml:space="preserve">Признавање, процењивање и презентација позиција финансијских ивештаја </w:t>
      </w:r>
      <w:r>
        <w:rPr>
          <w:spacing w:val="0"/>
          <w:lang w:val="sr-RS"/>
        </w:rPr>
        <w:t>(рачуноводствене политике)</w:t>
      </w:r>
      <w:r>
        <w:rPr>
          <w:spacing w:val="0"/>
          <w:lang w:val="sr-CS"/>
        </w:rPr>
        <w:t>;</w:t>
      </w:r>
      <w:r>
        <w:rPr>
          <w:spacing w:val="0"/>
        </w:rPr>
        <w:t xml:space="preserve"> </w:t>
      </w:r>
    </w:p>
    <w:p>
      <w:pPr>
        <w:pStyle w:val="ListParagraph"/>
        <w:widowControl w:val="false"/>
        <w:numPr>
          <w:ilvl w:val="0"/>
          <w:numId w:val="1"/>
        </w:numPr>
        <w:tabs>
          <w:tab w:val="left" w:pos="851" w:leader="none"/>
          <w:tab w:val="left" w:pos="1418" w:leader="none"/>
        </w:tabs>
        <w:spacing w:lineRule="exact" w:line="305"/>
        <w:ind w:left="1778" w:right="50" w:hanging="426"/>
        <w:jc w:val="both"/>
        <w:rPr>
          <w:spacing w:val="0"/>
          <w:lang w:val="sr-CS"/>
        </w:rPr>
      </w:pPr>
      <w:r>
        <w:rPr>
          <w:spacing w:val="0"/>
          <w:lang w:val="sr-CS"/>
        </w:rPr>
        <w:t>Усклађивање пословних књига, попис имовине и обавеза и усаглашавање потраживања и обавеза;</w:t>
      </w:r>
    </w:p>
    <w:p>
      <w:pPr>
        <w:pStyle w:val="ListParagraph"/>
        <w:widowControl w:val="false"/>
        <w:numPr>
          <w:ilvl w:val="0"/>
          <w:numId w:val="6"/>
        </w:numPr>
        <w:tabs>
          <w:tab w:val="left" w:pos="714" w:leader="none"/>
          <w:tab w:val="left" w:pos="1418" w:leader="none"/>
        </w:tabs>
        <w:spacing w:lineRule="exact" w:line="283"/>
        <w:ind w:left="2138" w:right="50" w:hanging="644"/>
        <w:rPr>
          <w:spacing w:val="0"/>
          <w:lang w:val="sr-CS"/>
        </w:rPr>
      </w:pPr>
      <w:r>
        <w:rPr>
          <w:spacing w:val="0"/>
          <w:lang w:val="sr-CS"/>
        </w:rPr>
        <w:t>Усклађивање пословних књига,</w:t>
      </w:r>
    </w:p>
    <w:p>
      <w:pPr>
        <w:pStyle w:val="ListParagraph"/>
        <w:widowControl w:val="false"/>
        <w:numPr>
          <w:ilvl w:val="0"/>
          <w:numId w:val="6"/>
        </w:numPr>
        <w:tabs>
          <w:tab w:val="left" w:pos="714" w:leader="none"/>
          <w:tab w:val="left" w:pos="1418" w:leader="none"/>
        </w:tabs>
        <w:spacing w:lineRule="exact" w:line="283"/>
        <w:ind w:left="2138" w:right="50" w:hanging="644"/>
        <w:rPr>
          <w:spacing w:val="0"/>
          <w:lang w:val="sr-CS"/>
        </w:rPr>
      </w:pPr>
      <w:r>
        <w:rPr>
          <w:spacing w:val="0"/>
          <w:lang w:val="sr-CS"/>
        </w:rPr>
        <w:t>Попис имовине и обавеза,</w:t>
      </w:r>
    </w:p>
    <w:p>
      <w:pPr>
        <w:pStyle w:val="ListParagraph"/>
        <w:widowControl w:val="false"/>
        <w:numPr>
          <w:ilvl w:val="0"/>
          <w:numId w:val="6"/>
        </w:numPr>
        <w:tabs>
          <w:tab w:val="left" w:pos="714" w:leader="none"/>
          <w:tab w:val="left" w:pos="1418" w:leader="none"/>
        </w:tabs>
        <w:spacing w:lineRule="exact" w:line="283"/>
        <w:ind w:left="2138" w:right="50" w:hanging="644"/>
        <w:rPr>
          <w:spacing w:val="0"/>
          <w:lang w:val="sr-CS"/>
        </w:rPr>
      </w:pPr>
      <w:r>
        <w:rPr>
          <w:spacing w:val="0"/>
          <w:lang w:val="sr-CS"/>
        </w:rPr>
        <w:t>Усаглашавање потраживања и обавеза.</w:t>
      </w:r>
    </w:p>
    <w:p>
      <w:pPr>
        <w:pStyle w:val="ListParagraph"/>
        <w:widowControl w:val="false"/>
        <w:tabs>
          <w:tab w:val="left" w:pos="714" w:leader="none"/>
          <w:tab w:val="left" w:pos="1418" w:leader="none"/>
        </w:tabs>
        <w:spacing w:lineRule="exact" w:line="283"/>
        <w:ind w:left="2138" w:right="50" w:hanging="644"/>
        <w:rPr/>
      </w:pPr>
      <w:r>
        <w:rPr/>
      </w:r>
    </w:p>
    <w:p>
      <w:pPr>
        <w:pStyle w:val="ListParagraph"/>
        <w:widowControl w:val="false"/>
        <w:numPr>
          <w:ilvl w:val="0"/>
          <w:numId w:val="1"/>
        </w:numPr>
        <w:tabs>
          <w:tab w:val="left" w:pos="1560" w:leader="none"/>
        </w:tabs>
        <w:spacing w:lineRule="exact" w:line="305"/>
        <w:ind w:left="1778" w:right="50" w:hanging="426"/>
        <w:rPr/>
      </w:pPr>
      <w:r>
        <w:rPr>
          <w:spacing w:val="0"/>
          <w:lang w:val="sr-CS"/>
        </w:rPr>
        <w:t xml:space="preserve">Закључивање и чување пословних књига и рачуноводствених исправа </w:t>
      </w:r>
      <w:r>
        <w:rPr>
          <w:spacing w:val="0"/>
          <w:lang w:val="sr-RS"/>
        </w:rPr>
        <w:t>и  финансијских извештаја</w:t>
      </w:r>
      <w:r>
        <w:rPr>
          <w:spacing w:val="0"/>
          <w:lang w:val="sr-CS"/>
        </w:rPr>
        <w:t>;</w:t>
      </w:r>
    </w:p>
    <w:p>
      <w:pPr>
        <w:pStyle w:val="ListParagraph"/>
        <w:widowControl w:val="false"/>
        <w:tabs>
          <w:tab w:val="left" w:pos="714" w:leader="none"/>
          <w:tab w:val="left" w:pos="1418" w:leader="none"/>
        </w:tabs>
        <w:spacing w:lineRule="exact" w:line="283"/>
        <w:ind w:left="1778" w:right="50" w:hanging="644"/>
        <w:rPr/>
      </w:pPr>
      <w:r>
        <w:rPr/>
      </w:r>
    </w:p>
    <w:p>
      <w:pPr>
        <w:pStyle w:val="ListParagraph"/>
        <w:widowControl w:val="false"/>
        <w:numPr>
          <w:ilvl w:val="0"/>
          <w:numId w:val="1"/>
        </w:numPr>
        <w:tabs>
          <w:tab w:val="left" w:pos="714" w:leader="none"/>
          <w:tab w:val="left" w:pos="1560" w:leader="none"/>
        </w:tabs>
        <w:spacing w:lineRule="exact" w:line="283"/>
        <w:ind w:left="1778" w:right="50" w:hanging="284"/>
        <w:rPr>
          <w:spacing w:val="0"/>
          <w:lang w:val="sr-CS"/>
        </w:rPr>
      </w:pPr>
      <w:r>
        <w:rPr>
          <w:spacing w:val="0"/>
          <w:lang w:val="sr-CS"/>
        </w:rPr>
        <w:t>Буџетско извештавање;</w:t>
      </w:r>
    </w:p>
    <w:p>
      <w:pPr>
        <w:pStyle w:val="Normal"/>
        <w:widowControl w:val="false"/>
        <w:tabs>
          <w:tab w:val="left" w:pos="714" w:leader="none"/>
          <w:tab w:val="left" w:pos="1418" w:leader="none"/>
        </w:tabs>
        <w:spacing w:lineRule="exact" w:line="283"/>
        <w:ind w:left="0" w:right="50" w:hanging="644"/>
        <w:rPr>
          <w:spacing w:val="0"/>
          <w:lang w:val="sr-CS"/>
        </w:rPr>
      </w:pPr>
      <w:r>
        <w:rPr>
          <w:spacing w:val="0"/>
          <w:lang w:val="sr-CS"/>
        </w:rPr>
      </w:r>
    </w:p>
    <w:p>
      <w:pPr>
        <w:pStyle w:val="ListParagraph"/>
        <w:numPr>
          <w:ilvl w:val="0"/>
          <w:numId w:val="1"/>
        </w:numPr>
        <w:tabs>
          <w:tab w:val="left" w:pos="1560" w:leader="none"/>
        </w:tabs>
        <w:ind w:left="1778" w:right="0" w:hanging="284"/>
        <w:jc w:val="both"/>
        <w:rPr>
          <w:lang w:val="sr-CS"/>
        </w:rPr>
      </w:pPr>
      <w:r>
        <w:rPr>
          <w:lang w:val="sr-CS"/>
        </w:rPr>
        <w:t>Завршне одредбе.</w:t>
      </w:r>
    </w:p>
    <w:p>
      <w:pPr>
        <w:pStyle w:val="Normal"/>
        <w:jc w:val="center"/>
        <w:rPr>
          <w:b/>
          <w:b/>
          <w:lang w:val="sr-CS"/>
        </w:rPr>
      </w:pPr>
      <w:r>
        <w:rPr>
          <w:b/>
          <w:lang w:val="sr-CS"/>
        </w:rPr>
      </w:r>
    </w:p>
    <w:p>
      <w:pPr>
        <w:pStyle w:val="Normal"/>
        <w:jc w:val="center"/>
        <w:rPr>
          <w:b/>
          <w:b/>
          <w:lang w:val="sr-CS"/>
        </w:rPr>
      </w:pPr>
      <w:r>
        <w:rPr>
          <w:b/>
          <w:lang w:val="sr-CS"/>
        </w:rPr>
        <w:t>Члан 2.</w:t>
      </w:r>
    </w:p>
    <w:p>
      <w:pPr>
        <w:pStyle w:val="Normal"/>
        <w:ind w:left="0" w:right="0" w:firstLine="708"/>
        <w:jc w:val="both"/>
        <w:rPr/>
      </w:pPr>
      <w:r>
        <w:rPr>
          <w:lang w:val="sr-CS"/>
        </w:rPr>
        <w:t>За питања која нису уређена овим правилником непосредно се примењују закон, и подзаконски прописи и друга појединачна упутства и одлуке донете на основу ових прописа</w:t>
      </w:r>
      <w:r>
        <w:rPr/>
        <w:t>.</w:t>
      </w:r>
    </w:p>
    <w:p>
      <w:pPr>
        <w:pStyle w:val="ListParagraph"/>
        <w:ind w:left="284" w:right="0" w:hanging="284"/>
        <w:jc w:val="center"/>
        <w:rPr>
          <w:b/>
          <w:b/>
          <w:bCs/>
          <w:lang w:val="sr-CS"/>
        </w:rPr>
      </w:pPr>
      <w:r>
        <w:rPr>
          <w:b/>
          <w:bCs/>
          <w:lang w:val="sr-CS"/>
        </w:rPr>
      </w:r>
    </w:p>
    <w:p>
      <w:pPr>
        <w:pStyle w:val="ListParagraph"/>
        <w:ind w:left="284" w:right="0" w:hanging="284"/>
        <w:jc w:val="center"/>
        <w:rPr/>
      </w:pPr>
      <w:r>
        <w:rPr>
          <w:b/>
          <w:bCs/>
        </w:rPr>
        <w:t xml:space="preserve">II. </w:t>
      </w:r>
      <w:r>
        <w:rPr>
          <w:b/>
          <w:bCs/>
          <w:lang w:val="sr-CS"/>
        </w:rPr>
        <w:t>ВОЂЕЊЕ БУЏЕТСКОГ РАЧУНОВОДСТВА</w:t>
      </w:r>
    </w:p>
    <w:p>
      <w:pPr>
        <w:pStyle w:val="ListParagraph"/>
        <w:ind w:left="2148" w:right="0" w:hanging="0"/>
        <w:rPr>
          <w:b/>
          <w:b/>
        </w:rPr>
      </w:pPr>
      <w:r>
        <w:rPr>
          <w:b/>
        </w:rPr>
      </w:r>
    </w:p>
    <w:p>
      <w:pPr>
        <w:pStyle w:val="ListParagraph"/>
        <w:numPr>
          <w:ilvl w:val="0"/>
          <w:numId w:val="3"/>
        </w:numPr>
        <w:ind w:left="720" w:right="0" w:hanging="284"/>
        <w:jc w:val="center"/>
        <w:rPr/>
      </w:pPr>
      <w:r>
        <w:rPr>
          <w:b/>
          <w:bCs/>
          <w:i/>
          <w:sz w:val="22"/>
          <w:szCs w:val="22"/>
          <w:lang w:val="sr-CS"/>
        </w:rPr>
        <w:t xml:space="preserve">ОРГАНИЗАЦИЈА </w:t>
      </w:r>
      <w:r>
        <w:rPr>
          <w:b/>
          <w:bCs/>
          <w:i/>
          <w:sz w:val="22"/>
          <w:szCs w:val="22"/>
          <w:lang w:val="sr-Latn-RS"/>
        </w:rPr>
        <w:t>БУЏЕТСКОГ РАЧУНОВОДСТВА</w:t>
      </w:r>
    </w:p>
    <w:p>
      <w:pPr>
        <w:pStyle w:val="Normal"/>
        <w:jc w:val="both"/>
        <w:rPr/>
      </w:pPr>
      <w:r>
        <w:rPr/>
      </w:r>
    </w:p>
    <w:p>
      <w:pPr>
        <w:pStyle w:val="Normal"/>
        <w:jc w:val="center"/>
        <w:rPr>
          <w:b/>
          <w:b/>
          <w:lang w:val="sr-CS"/>
        </w:rPr>
      </w:pPr>
      <w:r>
        <w:rPr>
          <w:b/>
          <w:lang w:val="sr-CS"/>
        </w:rPr>
        <w:t>Члан 3.</w:t>
      </w:r>
    </w:p>
    <w:p>
      <w:pPr>
        <w:pStyle w:val="Normal"/>
        <w:ind w:left="0" w:right="0" w:firstLine="708"/>
        <w:jc w:val="both"/>
        <w:rPr/>
      </w:pPr>
      <w:r>
        <w:rPr>
          <w:lang w:val="sr-CS"/>
        </w:rPr>
        <w:t xml:space="preserve">Под буџетским рачуноводством у смислу овог правилника подразумева </w:t>
      </w:r>
      <w:r>
        <w:rPr>
          <w:bCs/>
          <w:lang w:val="sr-CS"/>
        </w:rPr>
        <w:t>се</w:t>
      </w:r>
      <w:r>
        <w:rPr>
          <w:lang w:val="sr-CS"/>
        </w:rPr>
        <w:t xml:space="preserve"> основ и услови вођења пословних књига и других евиденција са документацијом, на основу које се евидентирају све трансакције и други догађаји, који исказују стање и промене на имовини, потраживањима, обавезама, изворима финансирања, расходима и издацима, приходима и примањима, као и утврђивање резултата пословања, састављање и објављивање фунансијских извештаја.</w:t>
      </w:r>
    </w:p>
    <w:p>
      <w:pPr>
        <w:pStyle w:val="Normal"/>
        <w:ind w:left="0" w:right="0" w:firstLine="708"/>
        <w:jc w:val="both"/>
        <w:rPr/>
      </w:pPr>
      <w:r>
        <w:rPr>
          <w:lang w:val="sr-CS"/>
        </w:rPr>
        <w:t xml:space="preserve">Послове буџетског рачуноводства организује и обавља </w:t>
      </w:r>
      <w:r>
        <w:rPr>
          <w:lang w:val="sr-RS"/>
        </w:rPr>
        <w:t>стручна</w:t>
      </w:r>
      <w:r>
        <w:rPr>
          <w:lang w:val="sr-CS"/>
        </w:rPr>
        <w:t xml:space="preserve"> служба</w:t>
      </w:r>
      <w:r>
        <w:rPr/>
        <w:t xml:space="preserve"> </w:t>
      </w:r>
      <w:r>
        <w:rPr>
          <w:lang w:val="sr-CS"/>
        </w:rPr>
        <w:t xml:space="preserve">којом руководи руководилац службе (у даљем тексту: шеф </w:t>
      </w:r>
      <w:r>
        <w:rPr>
          <w:iCs/>
          <w:lang w:val="sr-CS"/>
        </w:rPr>
        <w:t>рачуноводства), које није кажњавано за кривична дела, која га чине неподобним за обављање послова из области рачуноводства.</w:t>
      </w:r>
    </w:p>
    <w:p>
      <w:pPr>
        <w:pStyle w:val="Normal"/>
        <w:ind w:left="0" w:right="0" w:firstLine="708"/>
        <w:jc w:val="both"/>
        <w:rPr/>
      </w:pPr>
      <w:r>
        <w:rPr>
          <w:lang w:val="sr-CS"/>
        </w:rPr>
        <w:t xml:space="preserve">Послове из надлежности </w:t>
      </w:r>
      <w:r>
        <w:rPr>
          <w:lang w:val="sr-RS"/>
        </w:rPr>
        <w:t xml:space="preserve">стручне </w:t>
      </w:r>
      <w:r>
        <w:rPr>
          <w:lang w:val="sr-CS"/>
        </w:rPr>
        <w:t>службе обављају шеф рачуноводства и</w:t>
      </w:r>
      <w:r>
        <w:rPr/>
        <w:t xml:space="preserve"> </w:t>
      </w:r>
      <w:r>
        <w:rPr>
          <w:lang w:val="sr-CS"/>
        </w:rPr>
        <w:t xml:space="preserve">лица непосредно задужена за извршење рачуноводствених послова (ликвидатор, благајник и др. - у даљем тексту: </w:t>
      </w:r>
      <w:r>
        <w:rPr>
          <w:iCs/>
          <w:lang w:val="sr-CS"/>
        </w:rPr>
        <w:t>рачуноводствени извршиоци</w:t>
      </w:r>
      <w:r>
        <w:rPr>
          <w:iCs/>
        </w:rPr>
        <w:t>)</w:t>
      </w:r>
      <w:r>
        <w:rPr>
          <w:iCs/>
          <w:lang w:val="sr-CS"/>
        </w:rPr>
        <w:t>,</w:t>
      </w:r>
      <w:r>
        <w:rPr>
          <w:lang w:val="sr-CS"/>
        </w:rPr>
        <w:t xml:space="preserve"> у складу са правилником о организацији и систематизацији</w:t>
      </w:r>
      <w:r>
        <w:rPr/>
        <w:t xml:space="preserve"> </w:t>
      </w:r>
      <w:r>
        <w:rPr>
          <w:lang w:val="sr-CS"/>
        </w:rPr>
        <w:t>послова.</w:t>
      </w:r>
    </w:p>
    <w:p>
      <w:pPr>
        <w:pStyle w:val="Normal"/>
        <w:ind w:left="0" w:right="0" w:firstLine="708"/>
        <w:jc w:val="both"/>
        <w:rPr/>
      </w:pPr>
      <w:r>
        <w:rPr/>
      </w:r>
    </w:p>
    <w:p>
      <w:pPr>
        <w:pStyle w:val="Normal"/>
        <w:jc w:val="center"/>
        <w:rPr>
          <w:b/>
          <w:b/>
          <w:lang w:val="sr-CS"/>
        </w:rPr>
      </w:pPr>
      <w:r>
        <w:rPr>
          <w:b/>
          <w:lang w:val="sr-CS"/>
        </w:rPr>
        <w:t>Члан 4.</w:t>
      </w:r>
    </w:p>
    <w:p>
      <w:pPr>
        <w:pStyle w:val="Normal"/>
        <w:ind w:left="0" w:right="0" w:firstLine="708"/>
        <w:jc w:val="both"/>
        <w:rPr/>
      </w:pPr>
      <w:r>
        <w:rPr>
          <w:lang w:val="sr-RS"/>
        </w:rPr>
        <w:t>Стручном</w:t>
      </w:r>
      <w:r>
        <w:rPr>
          <w:lang w:val="sr-CS"/>
        </w:rPr>
        <w:t xml:space="preserve"> службом у смислу члана 3. овог правилника сматра се јединствени организациони део у којем се обављају послови буџетског рачуноводства</w:t>
      </w:r>
      <w:r>
        <w:rPr/>
        <w:t xml:space="preserve"> </w:t>
      </w:r>
      <w:r>
        <w:rPr>
          <w:lang w:val="sr-CS"/>
        </w:rPr>
        <w:t>као међусобно повезани послови утврђени правилником о организацији и систематизацији послова.</w:t>
      </w:r>
    </w:p>
    <w:p>
      <w:pPr>
        <w:pStyle w:val="Normal"/>
        <w:ind w:left="0" w:right="0" w:firstLine="708"/>
        <w:jc w:val="both"/>
        <w:rPr>
          <w:lang w:val="sr-CS"/>
        </w:rPr>
      </w:pPr>
      <w:r>
        <w:rPr>
          <w:lang w:val="sr-CS"/>
        </w:rPr>
      </w:r>
    </w:p>
    <w:p>
      <w:pPr>
        <w:pStyle w:val="Normal"/>
        <w:ind w:left="0" w:right="0" w:firstLine="708"/>
        <w:jc w:val="both"/>
        <w:rPr>
          <w:lang w:val="sr-CS"/>
        </w:rPr>
      </w:pPr>
      <w:r>
        <w:rPr>
          <w:lang w:val="sr-CS"/>
        </w:rPr>
        <w:t>Послови буџетског рачуноводства су:</w:t>
      </w:r>
    </w:p>
    <w:p>
      <w:pPr>
        <w:pStyle w:val="ListParagraph"/>
        <w:numPr>
          <w:ilvl w:val="0"/>
          <w:numId w:val="7"/>
        </w:numPr>
        <w:ind w:left="1800" w:right="0" w:hanging="284"/>
        <w:jc w:val="both"/>
        <w:rPr>
          <w:lang w:val="sr-CS"/>
        </w:rPr>
      </w:pPr>
      <w:r>
        <w:rPr>
          <w:lang w:val="sr-CS"/>
        </w:rPr>
        <w:t>финансијско књиговодство;</w:t>
      </w:r>
    </w:p>
    <w:p>
      <w:pPr>
        <w:pStyle w:val="ListParagraph"/>
        <w:numPr>
          <w:ilvl w:val="0"/>
          <w:numId w:val="7"/>
        </w:numPr>
        <w:ind w:left="1800" w:right="0" w:hanging="284"/>
        <w:jc w:val="both"/>
        <w:rPr>
          <w:lang w:val="sr-CS"/>
        </w:rPr>
      </w:pPr>
      <w:r>
        <w:rPr>
          <w:lang w:val="sr-CS"/>
        </w:rPr>
        <w:t>књиговодство трошкова и учинка;</w:t>
      </w:r>
    </w:p>
    <w:p>
      <w:pPr>
        <w:pStyle w:val="ListParagraph"/>
        <w:numPr>
          <w:ilvl w:val="0"/>
          <w:numId w:val="7"/>
        </w:numPr>
        <w:ind w:left="1800" w:right="0" w:hanging="284"/>
        <w:jc w:val="both"/>
        <w:rPr>
          <w:lang w:val="sr-CS"/>
        </w:rPr>
      </w:pPr>
      <w:r>
        <w:rPr>
          <w:lang w:val="sr-CS"/>
        </w:rPr>
        <w:t>вођење аналитике, помоћних књига и евиденција;</w:t>
      </w:r>
    </w:p>
    <w:p>
      <w:pPr>
        <w:pStyle w:val="ListParagraph"/>
        <w:numPr>
          <w:ilvl w:val="0"/>
          <w:numId w:val="7"/>
        </w:numPr>
        <w:ind w:left="1800" w:right="0" w:hanging="284"/>
        <w:jc w:val="both"/>
        <w:rPr>
          <w:lang w:val="sr-CS"/>
        </w:rPr>
      </w:pPr>
      <w:r>
        <w:rPr>
          <w:lang w:val="sr-CS"/>
        </w:rPr>
        <w:t>рачуноводствено планирање;</w:t>
      </w:r>
    </w:p>
    <w:p>
      <w:pPr>
        <w:pStyle w:val="ListParagraph"/>
        <w:numPr>
          <w:ilvl w:val="0"/>
          <w:numId w:val="7"/>
        </w:numPr>
        <w:ind w:left="1800" w:right="0" w:hanging="284"/>
        <w:jc w:val="both"/>
        <w:rPr>
          <w:lang w:val="sr-CS"/>
        </w:rPr>
      </w:pPr>
      <w:r>
        <w:rPr>
          <w:lang w:val="sr-CS"/>
        </w:rPr>
        <w:t>рачуноводствени надзор и интерна контрола;</w:t>
      </w:r>
    </w:p>
    <w:p>
      <w:pPr>
        <w:pStyle w:val="ListParagraph"/>
        <w:numPr>
          <w:ilvl w:val="0"/>
          <w:numId w:val="7"/>
        </w:numPr>
        <w:ind w:left="1800" w:right="0" w:hanging="284"/>
        <w:jc w:val="both"/>
        <w:rPr>
          <w:lang w:val="sr-CS"/>
        </w:rPr>
      </w:pPr>
      <w:r>
        <w:rPr>
          <w:lang w:val="sr-CS"/>
        </w:rPr>
        <w:t>рачуноводствено извештавање и информисање;</w:t>
      </w:r>
    </w:p>
    <w:p>
      <w:pPr>
        <w:pStyle w:val="ListParagraph"/>
        <w:numPr>
          <w:ilvl w:val="0"/>
          <w:numId w:val="7"/>
        </w:numPr>
        <w:ind w:left="1800" w:right="0" w:hanging="284"/>
        <w:jc w:val="both"/>
        <w:rPr>
          <w:lang w:val="sr-CS"/>
        </w:rPr>
      </w:pPr>
      <w:r>
        <w:rPr>
          <w:lang w:val="sr-CS"/>
        </w:rPr>
        <w:t>састављање и достављање периодичних и годишњих финансијских извештаја;</w:t>
      </w:r>
    </w:p>
    <w:p>
      <w:pPr>
        <w:pStyle w:val="ListParagraph"/>
        <w:numPr>
          <w:ilvl w:val="0"/>
          <w:numId w:val="7"/>
        </w:numPr>
        <w:ind w:left="1800" w:right="0" w:hanging="284"/>
        <w:jc w:val="both"/>
        <w:rPr>
          <w:lang w:val="sr-CS"/>
        </w:rPr>
      </w:pPr>
      <w:r>
        <w:rPr>
          <w:lang w:val="sr-CS"/>
        </w:rPr>
        <w:t>обрачун плата, накнада плата и других примања запослених;</w:t>
      </w:r>
    </w:p>
    <w:p>
      <w:pPr>
        <w:pStyle w:val="ListParagraph"/>
        <w:numPr>
          <w:ilvl w:val="0"/>
          <w:numId w:val="7"/>
        </w:numPr>
        <w:ind w:left="1800" w:right="0" w:hanging="284"/>
        <w:jc w:val="both"/>
        <w:rPr>
          <w:lang w:val="sr-CS"/>
        </w:rPr>
      </w:pPr>
      <w:r>
        <w:rPr>
          <w:lang w:val="sr-CS"/>
        </w:rPr>
        <w:t>обрачун и плаћање по основу ангажовања ван радног односа;</w:t>
      </w:r>
    </w:p>
    <w:p>
      <w:pPr>
        <w:pStyle w:val="ListParagraph"/>
        <w:numPr>
          <w:ilvl w:val="0"/>
          <w:numId w:val="7"/>
        </w:numPr>
        <w:ind w:left="1800" w:right="0" w:hanging="284"/>
        <w:jc w:val="both"/>
        <w:rPr>
          <w:lang w:val="sr-CS"/>
        </w:rPr>
      </w:pPr>
      <w:r>
        <w:rPr>
          <w:lang w:val="sr-CS"/>
        </w:rPr>
        <w:t>обрачун и плаћање јавних прихода;</w:t>
      </w:r>
    </w:p>
    <w:p>
      <w:pPr>
        <w:pStyle w:val="ListParagraph"/>
        <w:numPr>
          <w:ilvl w:val="0"/>
          <w:numId w:val="7"/>
        </w:numPr>
        <w:ind w:left="1800" w:right="0" w:hanging="284"/>
        <w:jc w:val="both"/>
        <w:rPr>
          <w:lang w:val="sr-CS"/>
        </w:rPr>
      </w:pPr>
      <w:r>
        <w:rPr>
          <w:lang w:val="sr-CS"/>
        </w:rPr>
        <w:t>састављање и достављање пореских пријава и других прописаних обрачуна и евиденција од стране других органа;</w:t>
      </w:r>
    </w:p>
    <w:p>
      <w:pPr>
        <w:pStyle w:val="ListParagraph"/>
        <w:numPr>
          <w:ilvl w:val="0"/>
          <w:numId w:val="7"/>
        </w:numPr>
        <w:ind w:left="1800" w:right="0" w:hanging="284"/>
        <w:jc w:val="both"/>
        <w:rPr/>
      </w:pPr>
      <w:r>
        <w:rPr>
          <w:lang w:val="sr-CS"/>
        </w:rPr>
        <w:t xml:space="preserve">плаћање и наплата преко динарског и девизног рачуна </w:t>
      </w:r>
      <w:r>
        <w:rPr>
          <w:lang w:val="sr-RS"/>
        </w:rPr>
        <w:t>установе</w:t>
      </w:r>
      <w:r>
        <w:rPr>
          <w:lang w:val="sr-CS"/>
        </w:rPr>
        <w:t>.</w:t>
      </w:r>
    </w:p>
    <w:p>
      <w:pPr>
        <w:pStyle w:val="ListParagraph"/>
        <w:ind w:left="284" w:right="0" w:hanging="0"/>
        <w:rPr>
          <w:b/>
          <w:b/>
          <w:bCs/>
          <w:sz w:val="22"/>
          <w:szCs w:val="22"/>
          <w:lang w:val="sr-RS"/>
        </w:rPr>
      </w:pPr>
      <w:r>
        <w:rPr>
          <w:b/>
          <w:bCs/>
          <w:sz w:val="22"/>
          <w:szCs w:val="22"/>
          <w:lang w:val="sr-RS"/>
        </w:rPr>
      </w:r>
    </w:p>
    <w:p>
      <w:pPr>
        <w:pStyle w:val="ListParagraph"/>
        <w:numPr>
          <w:ilvl w:val="0"/>
          <w:numId w:val="3"/>
        </w:numPr>
        <w:ind w:left="720" w:right="0" w:hanging="284"/>
        <w:jc w:val="center"/>
        <w:rPr>
          <w:i/>
          <w:i/>
          <w:iCs/>
        </w:rPr>
      </w:pPr>
      <w:r>
        <w:rPr>
          <w:b/>
          <w:bCs/>
          <w:i/>
          <w:iCs/>
          <w:sz w:val="22"/>
          <w:szCs w:val="22"/>
          <w:lang w:val="sr-CS"/>
        </w:rPr>
        <w:t xml:space="preserve">ОСНОВА ЗА ВОЂЕЊЕ </w:t>
      </w:r>
      <w:r>
        <w:rPr>
          <w:b/>
          <w:bCs/>
          <w:i/>
          <w:iCs/>
          <w:sz w:val="22"/>
          <w:szCs w:val="22"/>
          <w:lang w:val="sr-Latn-RS"/>
        </w:rPr>
        <w:t>БУЏЕТСКОГ РАЧУНОВОДСТВА</w:t>
      </w:r>
    </w:p>
    <w:p>
      <w:pPr>
        <w:pStyle w:val="Normal"/>
        <w:jc w:val="center"/>
        <w:rPr>
          <w:b/>
          <w:b/>
          <w:sz w:val="22"/>
          <w:szCs w:val="22"/>
          <w:lang w:val="sr-RS"/>
        </w:rPr>
      </w:pPr>
      <w:r>
        <w:rPr>
          <w:b/>
          <w:sz w:val="22"/>
          <w:szCs w:val="22"/>
          <w:lang w:val="sr-RS"/>
        </w:rPr>
      </w:r>
    </w:p>
    <w:p>
      <w:pPr>
        <w:pStyle w:val="Normal"/>
        <w:jc w:val="center"/>
        <w:rPr>
          <w:b/>
          <w:b/>
          <w:lang w:val="sr-CS"/>
        </w:rPr>
      </w:pPr>
      <w:r>
        <w:rPr>
          <w:b/>
          <w:lang w:val="sr-CS"/>
        </w:rPr>
        <w:t>Члан 5.</w:t>
      </w:r>
    </w:p>
    <w:p>
      <w:pPr>
        <w:pStyle w:val="Normal"/>
        <w:ind w:left="0" w:right="0" w:firstLine="708"/>
        <w:jc w:val="both"/>
        <w:rPr/>
      </w:pPr>
      <w:r>
        <w:rPr>
          <w:lang w:val="sr-CS"/>
        </w:rPr>
        <w:t xml:space="preserve">Вођење буџетског рачуноводства индиректног корисника буџетских средстава </w:t>
      </w:r>
      <w:r>
        <w:rPr>
          <w:lang w:val="sr-RS"/>
        </w:rPr>
        <w:t>(установе)</w:t>
      </w:r>
      <w:r>
        <w:rPr>
          <w:lang w:val="sr-CS"/>
        </w:rPr>
        <w:t xml:space="preserve"> заснива се на примени готовинске основе, по којој се трансакције и остали догађаји евидентирају у тренутаку када се средства приме, односно исплате, у складу са Међународним рачуноводственим стандардом за јавни сектор.</w:t>
      </w:r>
    </w:p>
    <w:p>
      <w:pPr>
        <w:pStyle w:val="Normal"/>
        <w:ind w:left="0" w:right="0" w:firstLine="708"/>
        <w:jc w:val="both"/>
        <w:rPr>
          <w:lang w:val="sr-CS"/>
        </w:rPr>
      </w:pPr>
      <w:r>
        <w:rPr>
          <w:lang w:val="sr-CS"/>
        </w:rPr>
        <w:t>Финансијски извештаји на готовинској основи садрже информације о извору средстава прикупљених у току одређеног периода, намени за коју су средства искоришћена у салду готовинских средстава, на дан извештавања.</w:t>
      </w:r>
    </w:p>
    <w:p>
      <w:pPr>
        <w:pStyle w:val="Normal"/>
        <w:ind w:left="0" w:right="0" w:firstLine="708"/>
        <w:jc w:val="both"/>
        <w:rPr>
          <w:lang w:val="sr-CS"/>
        </w:rPr>
      </w:pPr>
      <w:r>
        <w:rPr>
          <w:lang w:val="sr-CS"/>
        </w:rPr>
        <w:t>Установа води рачуноводтвену евиденцију и према обрачунској основи за потребе интерног извештавања, под условом да се финансијски извештаји израђују на готовинској основи, ради консолидованог извештавања.</w:t>
      </w:r>
    </w:p>
    <w:p>
      <w:pPr>
        <w:pStyle w:val="ListParagraph"/>
        <w:ind w:left="284" w:right="0" w:hanging="0"/>
        <w:rPr>
          <w:i/>
          <w:i/>
          <w:sz w:val="22"/>
          <w:szCs w:val="22"/>
          <w:lang w:val="sr-CS"/>
        </w:rPr>
      </w:pPr>
      <w:r>
        <w:rPr>
          <w:i/>
          <w:sz w:val="22"/>
          <w:szCs w:val="22"/>
          <w:lang w:val="sr-CS"/>
        </w:rPr>
      </w:r>
    </w:p>
    <w:p>
      <w:pPr>
        <w:pStyle w:val="ListParagraph"/>
        <w:numPr>
          <w:ilvl w:val="0"/>
          <w:numId w:val="3"/>
        </w:numPr>
        <w:ind w:left="720" w:right="0" w:hanging="284"/>
        <w:jc w:val="center"/>
        <w:rPr>
          <w:b/>
          <w:b/>
          <w:bCs/>
          <w:i/>
          <w:i/>
          <w:sz w:val="22"/>
          <w:szCs w:val="22"/>
          <w:lang w:val="sr-CS"/>
        </w:rPr>
      </w:pPr>
      <w:r>
        <w:rPr>
          <w:b/>
          <w:bCs/>
          <w:i/>
          <w:sz w:val="22"/>
          <w:szCs w:val="22"/>
          <w:lang w:val="sr-CS"/>
        </w:rPr>
        <w:t>ПОСЛОВНЕ КЊИГЕ</w:t>
      </w:r>
    </w:p>
    <w:p>
      <w:pPr>
        <w:pStyle w:val="Normal"/>
        <w:jc w:val="both"/>
        <w:rPr>
          <w:lang w:val="sr-CS"/>
        </w:rPr>
      </w:pPr>
      <w:r>
        <w:rPr>
          <w:lang w:val="sr-CS"/>
        </w:rPr>
      </w:r>
    </w:p>
    <w:p>
      <w:pPr>
        <w:pStyle w:val="Normal"/>
        <w:jc w:val="center"/>
        <w:rPr>
          <w:b/>
          <w:b/>
          <w:lang w:val="sr-CS"/>
        </w:rPr>
      </w:pPr>
      <w:r>
        <w:rPr>
          <w:b/>
          <w:lang w:val="sr-CS"/>
        </w:rPr>
        <w:t>Члан 6.</w:t>
      </w:r>
    </w:p>
    <w:p>
      <w:pPr>
        <w:pStyle w:val="Normal"/>
        <w:ind w:left="0" w:right="0" w:firstLine="708"/>
        <w:jc w:val="both"/>
        <w:rPr>
          <w:lang w:val="sr-CS"/>
        </w:rPr>
      </w:pPr>
      <w:r>
        <w:rPr>
          <w:lang w:val="sr-CS"/>
        </w:rPr>
        <w:t>Пословне књиге су свеобухватне евиденције о финансијским трансакцијама којима се обезбеђује увид у стање и кретање имовине, потраживања, обавеза, извора финансирања, расхода и издатака, прихода и примања и резултата пословања.</w:t>
      </w:r>
    </w:p>
    <w:p>
      <w:pPr>
        <w:pStyle w:val="Normal"/>
        <w:jc w:val="both"/>
        <w:rPr>
          <w:lang w:val="sr-CS"/>
        </w:rPr>
      </w:pPr>
      <w:r>
        <w:rPr>
          <w:lang w:val="sr-CS"/>
        </w:rPr>
      </w:r>
    </w:p>
    <w:p>
      <w:pPr>
        <w:pStyle w:val="Normal"/>
        <w:jc w:val="center"/>
        <w:rPr>
          <w:b/>
          <w:b/>
          <w:lang w:val="sr-CS"/>
        </w:rPr>
      </w:pPr>
      <w:r>
        <w:rPr>
          <w:b/>
          <w:lang w:val="sr-CS"/>
        </w:rPr>
        <w:t>Члан 7.</w:t>
      </w:r>
    </w:p>
    <w:p>
      <w:pPr>
        <w:pStyle w:val="Normal"/>
        <w:ind w:left="0" w:right="0" w:firstLine="708"/>
        <w:jc w:val="both"/>
        <w:rPr/>
      </w:pPr>
      <w:r>
        <w:rPr>
          <w:lang w:val="sr-CS"/>
        </w:rPr>
        <w:t xml:space="preserve">Пословне књиге воде се по систему двојног књиговодства, </w:t>
      </w:r>
      <w:r>
        <w:rPr>
          <w:lang w:val="sr-RS"/>
        </w:rPr>
        <w:t>на субаналитичким (шестоцифреним) контима, прописаним правилником којим се уређује стандардни класификациони оквир и контни план за буџетски систем.</w:t>
      </w:r>
    </w:p>
    <w:p>
      <w:pPr>
        <w:pStyle w:val="Normal"/>
        <w:ind w:left="0" w:right="0" w:firstLine="708"/>
        <w:jc w:val="both"/>
        <w:rPr>
          <w:lang w:val="sr-CS"/>
        </w:rPr>
      </w:pPr>
      <w:r>
        <w:rPr>
          <w:lang w:val="sr-CS"/>
        </w:rPr>
        <w:t>Установа може, у складу са својим потребама, прописати контни план на седмом, односно осмом нивоу, што заједно са прописаним контним планом на шестом нивоу, чини Контни план буџетског корисника.</w:t>
      </w:r>
    </w:p>
    <w:p>
      <w:pPr>
        <w:pStyle w:val="Normal"/>
        <w:ind w:left="0" w:right="0" w:firstLine="708"/>
        <w:jc w:val="both"/>
        <w:rPr>
          <w:lang w:val="sr-CS"/>
        </w:rPr>
      </w:pPr>
      <w:r>
        <w:rPr>
          <w:lang w:val="sr-CS"/>
        </w:rPr>
        <w:t>Вођење пословних књига мора бити уредно, ажурно и мора обезбедити увид у хронолошко књижење трансакција и пословних догађаја.</w:t>
      </w:r>
    </w:p>
    <w:p>
      <w:pPr>
        <w:pStyle w:val="Normal"/>
        <w:jc w:val="center"/>
        <w:rPr>
          <w:b/>
          <w:b/>
          <w:lang w:val="sr-CS"/>
        </w:rPr>
      </w:pPr>
      <w:r>
        <w:rPr>
          <w:b/>
          <w:lang w:val="sr-CS"/>
        </w:rPr>
      </w:r>
    </w:p>
    <w:p>
      <w:pPr>
        <w:pStyle w:val="Normal"/>
        <w:jc w:val="center"/>
        <w:rPr>
          <w:b/>
          <w:b/>
          <w:lang w:val="sr-CS"/>
        </w:rPr>
      </w:pPr>
      <w:r>
        <w:rPr>
          <w:b/>
          <w:lang w:val="sr-CS"/>
        </w:rPr>
        <w:t>Члан 8.</w:t>
      </w:r>
    </w:p>
    <w:p>
      <w:pPr>
        <w:pStyle w:val="Normal"/>
        <w:ind w:left="0" w:right="0" w:firstLine="708"/>
        <w:jc w:val="both"/>
        <w:rPr>
          <w:lang w:val="sr-CS"/>
        </w:rPr>
      </w:pPr>
      <w:r>
        <w:rPr>
          <w:lang w:val="sr-CS"/>
        </w:rPr>
        <w:t>Пословне књиге имају карактер јавних исправа.</w:t>
      </w:r>
    </w:p>
    <w:p>
      <w:pPr>
        <w:pStyle w:val="Normal"/>
        <w:ind w:left="0" w:right="0" w:firstLine="708"/>
        <w:jc w:val="both"/>
        <w:rPr/>
      </w:pPr>
      <w:r>
        <w:rPr>
          <w:lang w:val="sr-CS"/>
        </w:rPr>
        <w:t xml:space="preserve">Пословне књиге воде се у слободним листовима </w:t>
      </w:r>
      <w:r>
        <w:rPr>
          <w:lang w:val="sr-RS"/>
        </w:rPr>
        <w:t>као и</w:t>
      </w:r>
      <w:r>
        <w:rPr>
          <w:lang w:val="sr-CS"/>
        </w:rPr>
        <w:t xml:space="preserve"> у електронском облику.</w:t>
      </w:r>
    </w:p>
    <w:p>
      <w:pPr>
        <w:pStyle w:val="Normal"/>
        <w:ind w:left="0" w:right="0" w:firstLine="708"/>
        <w:jc w:val="both"/>
        <w:rPr>
          <w:lang w:val="sr-CS"/>
        </w:rPr>
      </w:pPr>
      <w:r>
        <w:rPr>
          <w:lang w:val="sr-CS"/>
        </w:rPr>
        <w:t>Ако се пословне књиге воде у електронском облику, корисник буџетских средстава је у обавези да користи софтвер који обезбеђује:</w:t>
      </w:r>
    </w:p>
    <w:p>
      <w:pPr>
        <w:pStyle w:val="ListParagraph"/>
        <w:numPr>
          <w:ilvl w:val="0"/>
          <w:numId w:val="7"/>
        </w:numPr>
        <w:ind w:left="1800" w:right="0" w:hanging="284"/>
        <w:jc w:val="both"/>
        <w:rPr/>
      </w:pPr>
      <w:r>
        <w:rPr>
          <w:lang w:val="sr-CS"/>
        </w:rPr>
        <w:t>чување података о свим прокњиженим пословним трансакцијама</w:t>
      </w:r>
      <w:r>
        <w:rPr/>
        <w:t>;</w:t>
      </w:r>
    </w:p>
    <w:p>
      <w:pPr>
        <w:pStyle w:val="ListParagraph"/>
        <w:numPr>
          <w:ilvl w:val="0"/>
          <w:numId w:val="7"/>
        </w:numPr>
        <w:ind w:left="1800" w:right="0" w:hanging="284"/>
        <w:jc w:val="both"/>
        <w:rPr/>
      </w:pPr>
      <w:r>
        <w:rPr>
          <w:lang w:val="sr-CS"/>
        </w:rPr>
        <w:t>функционисање система интерних рачуноводствених контрола</w:t>
      </w:r>
      <w:r>
        <w:rPr/>
        <w:t>;</w:t>
      </w:r>
    </w:p>
    <w:p>
      <w:pPr>
        <w:pStyle w:val="ListParagraph"/>
        <w:numPr>
          <w:ilvl w:val="0"/>
          <w:numId w:val="7"/>
        </w:numPr>
        <w:ind w:left="1800" w:right="0" w:hanging="284"/>
        <w:jc w:val="both"/>
        <w:rPr>
          <w:lang w:val="sr-CS"/>
        </w:rPr>
      </w:pPr>
      <w:r>
        <w:rPr>
          <w:lang w:val="sr-CS"/>
        </w:rPr>
        <w:t xml:space="preserve">немогућност неовлашћеног брисања прокњижених пословних промена. </w:t>
      </w:r>
    </w:p>
    <w:p>
      <w:pPr>
        <w:pStyle w:val="ListParagraph"/>
        <w:ind w:left="1418" w:right="0" w:hanging="0"/>
        <w:jc w:val="both"/>
        <w:rPr>
          <w:b/>
          <w:b/>
          <w:lang w:val="sr-CS"/>
        </w:rPr>
      </w:pPr>
      <w:r>
        <w:rPr>
          <w:b/>
          <w:lang w:val="sr-CS"/>
        </w:rPr>
      </w:r>
    </w:p>
    <w:p>
      <w:pPr>
        <w:pStyle w:val="Normal"/>
        <w:jc w:val="center"/>
        <w:rPr/>
      </w:pPr>
      <w:r>
        <w:rPr>
          <w:b/>
          <w:lang w:val="sr-CS"/>
        </w:rPr>
        <w:t>Члан</w:t>
      </w:r>
      <w:r>
        <w:rPr>
          <w:b/>
          <w:bCs/>
          <w:lang w:val="sr-CS"/>
        </w:rPr>
        <w:t xml:space="preserve"> 9.</w:t>
      </w:r>
    </w:p>
    <w:p>
      <w:pPr>
        <w:pStyle w:val="Normal"/>
        <w:ind w:left="0" w:right="0" w:firstLine="708"/>
        <w:jc w:val="both"/>
        <w:rPr>
          <w:lang w:val="sr-CS"/>
        </w:rPr>
      </w:pPr>
      <w:r>
        <w:rPr>
          <w:lang w:val="sr-CS"/>
        </w:rPr>
        <w:t>Врсте пословних књига су: дневник, главна књига, помоћне књиге и евиденције и представљају јавне исправе, у смислу доступности пословних књига екстерним и интерним корисницима, према њиховом положају и улози у пословању Установе, уз претходну сагласност органа управљања.</w:t>
      </w:r>
    </w:p>
    <w:p>
      <w:pPr>
        <w:pStyle w:val="Normal"/>
        <w:ind w:left="0" w:right="0" w:firstLine="708"/>
        <w:jc w:val="both"/>
        <w:rPr>
          <w:lang w:val="sr-CS"/>
        </w:rPr>
      </w:pPr>
      <w:r>
        <w:rPr>
          <w:lang w:val="sr-CS"/>
        </w:rPr>
        <w:t>Дневник је обавезна пословна књига у којој се евидентирају пословне промене, хронолошки, по редоследу настанка.</w:t>
      </w:r>
    </w:p>
    <w:p>
      <w:pPr>
        <w:pStyle w:val="Normal"/>
        <w:ind w:left="0" w:right="0" w:firstLine="708"/>
        <w:jc w:val="both"/>
        <w:rPr>
          <w:lang w:val="sr-CS"/>
        </w:rPr>
      </w:pPr>
      <w:r>
        <w:rPr>
          <w:lang w:val="sr-CS"/>
        </w:rPr>
        <w:t>Дневник омогућава увид у евиденцију свих трансакција Установе и користи се и за спречавање, односно изналажење грешака у књижењу, у смислу праћења потпуности и исправности књижења промета главне књиге.</w:t>
      </w:r>
    </w:p>
    <w:p>
      <w:pPr>
        <w:pStyle w:val="Normal"/>
        <w:ind w:left="0" w:right="0" w:firstLine="708"/>
        <w:jc w:val="both"/>
        <w:rPr>
          <w:lang w:val="sr-CS"/>
        </w:rPr>
      </w:pPr>
      <w:r>
        <w:rPr>
          <w:lang w:val="sr-CS"/>
        </w:rPr>
        <w:t>Главна књига садржи све пословне промене систематизоване на прописаним субаналитичким (шестоцифреним) контима, а у оквиру конта хронолошки, по редоследу њиховог настајања.</w:t>
      </w:r>
    </w:p>
    <w:p>
      <w:pPr>
        <w:pStyle w:val="Normal"/>
        <w:jc w:val="center"/>
        <w:rPr>
          <w:b/>
          <w:b/>
          <w:lang w:val="sr-CS"/>
        </w:rPr>
      </w:pPr>
      <w:r>
        <w:rPr>
          <w:b/>
          <w:lang w:val="sr-CS"/>
        </w:rPr>
      </w:r>
    </w:p>
    <w:p>
      <w:pPr>
        <w:pStyle w:val="Normal"/>
        <w:jc w:val="center"/>
        <w:rPr/>
      </w:pPr>
      <w:r>
        <w:rPr>
          <w:b/>
          <w:lang w:val="sr-CS"/>
        </w:rPr>
        <w:t>Члан</w:t>
      </w:r>
      <w:r>
        <w:rPr>
          <w:b/>
          <w:bCs/>
          <w:lang w:val="sr-CS"/>
        </w:rPr>
        <w:t xml:space="preserve"> 10.</w:t>
      </w:r>
    </w:p>
    <w:p>
      <w:pPr>
        <w:pStyle w:val="Normal"/>
        <w:ind w:left="0" w:right="0" w:firstLine="708"/>
        <w:jc w:val="both"/>
        <w:rPr/>
      </w:pPr>
      <w:r>
        <w:rPr>
          <w:lang w:val="sr-CS"/>
        </w:rPr>
        <w:t xml:space="preserve">Помоћне књиге су аналитичке евиденције које се воде по врсти, количини и вредности, а које су субаналитичким контом повезане са главном књигом. Воде </w:t>
      </w:r>
      <w:r>
        <w:rPr>
          <w:bCs/>
          <w:lang w:val="sr-CS"/>
        </w:rPr>
        <w:t>се</w:t>
      </w:r>
      <w:r>
        <w:rPr>
          <w:lang w:val="sr-CS"/>
        </w:rPr>
        <w:t xml:space="preserve"> </w:t>
      </w:r>
      <w:r>
        <w:rPr>
          <w:lang w:val="sr-RS"/>
        </w:rPr>
        <w:t xml:space="preserve">по потреби </w:t>
      </w:r>
      <w:r>
        <w:rPr>
          <w:lang w:val="sr-CS"/>
        </w:rPr>
        <w:t>у циљу обезбеђења аналитичких података о извршавању одређених намена и праћења стања и кретања имовине и обавеза.</w:t>
      </w:r>
    </w:p>
    <w:p>
      <w:pPr>
        <w:pStyle w:val="Normal"/>
        <w:ind w:left="0" w:right="0" w:firstLine="708"/>
        <w:jc w:val="both"/>
        <w:rPr>
          <w:lang w:val="sr-CS"/>
        </w:rPr>
      </w:pPr>
      <w:r>
        <w:rPr>
          <w:lang w:val="sr-CS"/>
        </w:rPr>
      </w:r>
    </w:p>
    <w:p>
      <w:pPr>
        <w:pStyle w:val="Normal"/>
        <w:ind w:left="0" w:right="0" w:firstLine="708"/>
        <w:jc w:val="both"/>
        <w:rPr>
          <w:lang w:val="sr-CS"/>
        </w:rPr>
      </w:pPr>
      <w:r>
        <w:rPr>
          <w:lang w:val="sr-CS"/>
        </w:rPr>
        <w:t>Помоћне књиге из става 1. овог члана су:</w:t>
      </w:r>
    </w:p>
    <w:p>
      <w:pPr>
        <w:pStyle w:val="ListParagraph"/>
        <w:numPr>
          <w:ilvl w:val="0"/>
          <w:numId w:val="7"/>
        </w:numPr>
        <w:ind w:left="1800" w:right="0" w:hanging="284"/>
        <w:jc w:val="both"/>
        <w:rPr>
          <w:lang w:val="sr-CS"/>
        </w:rPr>
      </w:pPr>
      <w:r>
        <w:rPr>
          <w:lang w:val="sr-CS"/>
        </w:rPr>
        <w:t>помоћна књига купаца;</w:t>
      </w:r>
    </w:p>
    <w:p>
      <w:pPr>
        <w:pStyle w:val="ListParagraph"/>
        <w:numPr>
          <w:ilvl w:val="0"/>
          <w:numId w:val="7"/>
        </w:numPr>
        <w:ind w:left="1800" w:right="0" w:hanging="284"/>
        <w:jc w:val="both"/>
        <w:rPr>
          <w:lang w:val="sr-CS"/>
        </w:rPr>
      </w:pPr>
      <w:r>
        <w:rPr>
          <w:lang w:val="sr-CS"/>
        </w:rPr>
        <w:t>помоћна књига добављача;</w:t>
      </w:r>
    </w:p>
    <w:p>
      <w:pPr>
        <w:pStyle w:val="ListParagraph"/>
        <w:numPr>
          <w:ilvl w:val="0"/>
          <w:numId w:val="7"/>
        </w:numPr>
        <w:ind w:left="1800" w:right="0" w:hanging="284"/>
        <w:jc w:val="both"/>
        <w:rPr>
          <w:lang w:val="sr-CS"/>
        </w:rPr>
      </w:pPr>
      <w:r>
        <w:rPr>
          <w:lang w:val="sr-CS"/>
        </w:rPr>
        <w:t>помоћна књига основних средстава;</w:t>
      </w:r>
    </w:p>
    <w:p>
      <w:pPr>
        <w:pStyle w:val="ListParagraph"/>
        <w:numPr>
          <w:ilvl w:val="0"/>
          <w:numId w:val="7"/>
        </w:numPr>
        <w:ind w:left="1800" w:right="0" w:hanging="284"/>
        <w:jc w:val="both"/>
        <w:rPr>
          <w:lang w:val="sr-CS"/>
        </w:rPr>
      </w:pPr>
      <w:r>
        <w:rPr>
          <w:lang w:val="sr-CS"/>
        </w:rPr>
        <w:t>помоћна књига залиха;</w:t>
      </w:r>
    </w:p>
    <w:p>
      <w:pPr>
        <w:pStyle w:val="ListParagraph"/>
        <w:numPr>
          <w:ilvl w:val="0"/>
          <w:numId w:val="7"/>
        </w:numPr>
        <w:ind w:left="1800" w:right="0" w:hanging="284"/>
        <w:jc w:val="both"/>
        <w:rPr/>
      </w:pPr>
      <w:r>
        <w:rPr>
          <w:lang w:val="sr-CS"/>
        </w:rPr>
        <w:t xml:space="preserve">помоћна књига </w:t>
      </w:r>
      <w:r>
        <w:rPr>
          <w:lang w:val="sr-RS"/>
        </w:rPr>
        <w:t>зарада, накнада зарада и других примања запослених;</w:t>
      </w:r>
    </w:p>
    <w:p>
      <w:pPr>
        <w:pStyle w:val="ListParagraph"/>
        <w:numPr>
          <w:ilvl w:val="0"/>
          <w:numId w:val="7"/>
        </w:numPr>
        <w:ind w:left="1800" w:right="0" w:hanging="284"/>
        <w:jc w:val="both"/>
        <w:rPr/>
      </w:pPr>
      <w:r>
        <w:rPr>
          <w:lang w:val="sr-CS"/>
        </w:rPr>
        <w:t xml:space="preserve">помоћна књига </w:t>
      </w:r>
      <w:r>
        <w:rPr>
          <w:lang w:val="sr-RS"/>
        </w:rPr>
        <w:t>плаћања по уговорима ван радног односа</w:t>
      </w:r>
      <w:r>
        <w:rPr>
          <w:lang w:val="sr-CS"/>
        </w:rPr>
        <w:t>;</w:t>
      </w:r>
    </w:p>
    <w:p>
      <w:pPr>
        <w:pStyle w:val="ListParagraph"/>
        <w:numPr>
          <w:ilvl w:val="0"/>
          <w:numId w:val="7"/>
        </w:numPr>
        <w:ind w:left="1800" w:right="0" w:hanging="284"/>
        <w:jc w:val="both"/>
        <w:rPr>
          <w:lang w:val="sr-CS"/>
        </w:rPr>
      </w:pPr>
      <w:r>
        <w:rPr>
          <w:lang w:val="sr-CS"/>
        </w:rPr>
        <w:t xml:space="preserve">остале помоћне књиге по потреби. </w:t>
      </w:r>
    </w:p>
    <w:p>
      <w:pPr>
        <w:pStyle w:val="Normal"/>
        <w:ind w:left="2138" w:right="0" w:hanging="0"/>
        <w:jc w:val="both"/>
        <w:rPr>
          <w:lang w:val="sr-CS"/>
        </w:rPr>
      </w:pPr>
      <w:r>
        <w:rPr>
          <w:lang w:val="sr-CS"/>
        </w:rPr>
      </w:r>
    </w:p>
    <w:p>
      <w:pPr>
        <w:pStyle w:val="Normal"/>
        <w:ind w:left="0" w:right="0" w:firstLine="708"/>
        <w:jc w:val="both"/>
        <w:rPr>
          <w:lang w:val="sr-CS"/>
        </w:rPr>
      </w:pPr>
      <w:r>
        <w:rPr>
          <w:lang w:val="sr-CS"/>
        </w:rPr>
        <w:t>Помоћне евиденције обухватају;</w:t>
      </w:r>
    </w:p>
    <w:p>
      <w:pPr>
        <w:pStyle w:val="ListParagraph"/>
        <w:numPr>
          <w:ilvl w:val="0"/>
          <w:numId w:val="7"/>
        </w:numPr>
        <w:ind w:left="1800" w:right="0" w:hanging="284"/>
        <w:jc w:val="both"/>
        <w:rPr>
          <w:lang w:val="sr-CS"/>
        </w:rPr>
      </w:pPr>
      <w:r>
        <w:rPr>
          <w:lang w:val="sr-CS"/>
        </w:rPr>
        <w:t>помоћну евиденцију донација;</w:t>
      </w:r>
    </w:p>
    <w:p>
      <w:pPr>
        <w:pStyle w:val="ListParagraph"/>
        <w:numPr>
          <w:ilvl w:val="0"/>
          <w:numId w:val="7"/>
        </w:numPr>
        <w:ind w:left="1800" w:right="0" w:hanging="284"/>
        <w:jc w:val="both"/>
        <w:rPr>
          <w:lang w:val="sr-CS"/>
        </w:rPr>
      </w:pPr>
      <w:r>
        <w:rPr>
          <w:lang w:val="sr-CS"/>
        </w:rPr>
        <w:t>помоћну евиденцију извршених исплата;</w:t>
      </w:r>
    </w:p>
    <w:p>
      <w:pPr>
        <w:pStyle w:val="ListParagraph"/>
        <w:numPr>
          <w:ilvl w:val="0"/>
          <w:numId w:val="7"/>
        </w:numPr>
        <w:ind w:left="1800" w:right="0" w:hanging="284"/>
        <w:jc w:val="both"/>
        <w:rPr>
          <w:lang w:val="sr-CS"/>
        </w:rPr>
      </w:pPr>
      <w:r>
        <w:rPr>
          <w:lang w:val="sr-CS"/>
        </w:rPr>
        <w:t>помоћну евиденцију остварених прилива;</w:t>
      </w:r>
    </w:p>
    <w:p>
      <w:pPr>
        <w:pStyle w:val="ListParagraph"/>
        <w:numPr>
          <w:ilvl w:val="0"/>
          <w:numId w:val="7"/>
        </w:numPr>
        <w:ind w:left="1800" w:right="0" w:hanging="284"/>
        <w:jc w:val="both"/>
        <w:rPr>
          <w:lang w:val="sr-CS"/>
        </w:rPr>
      </w:pPr>
      <w:r>
        <w:rPr>
          <w:lang w:val="sr-CS"/>
        </w:rPr>
        <w:t>помоћну евиденцију остварених пласмана;</w:t>
      </w:r>
    </w:p>
    <w:p>
      <w:pPr>
        <w:pStyle w:val="ListParagraph"/>
        <w:numPr>
          <w:ilvl w:val="0"/>
          <w:numId w:val="7"/>
        </w:numPr>
        <w:ind w:left="1800" w:right="0" w:hanging="284"/>
        <w:jc w:val="both"/>
        <w:rPr>
          <w:lang w:val="sr-CS"/>
        </w:rPr>
      </w:pPr>
      <w:r>
        <w:rPr>
          <w:lang w:val="sr-CS"/>
        </w:rPr>
        <w:t>помоћну евиденцију оствареног дуга;</w:t>
      </w:r>
    </w:p>
    <w:p>
      <w:pPr>
        <w:pStyle w:val="ListParagraph"/>
        <w:numPr>
          <w:ilvl w:val="0"/>
          <w:numId w:val="7"/>
        </w:numPr>
        <w:ind w:left="1800" w:right="0" w:hanging="284"/>
        <w:jc w:val="both"/>
        <w:rPr>
          <w:lang w:val="sr-CS"/>
        </w:rPr>
      </w:pPr>
      <w:r>
        <w:rPr>
          <w:lang w:val="sr-CS"/>
        </w:rPr>
        <w:t xml:space="preserve">остале помоћне евиденције по потреби. </w:t>
      </w:r>
    </w:p>
    <w:p>
      <w:pPr>
        <w:pStyle w:val="Normal"/>
        <w:rPr>
          <w:b/>
          <w:b/>
          <w:lang w:val="sr-CS"/>
        </w:rPr>
      </w:pPr>
      <w:r>
        <w:rPr>
          <w:b/>
          <w:lang w:val="sr-CS"/>
        </w:rPr>
      </w:r>
    </w:p>
    <w:p>
      <w:pPr>
        <w:pStyle w:val="Normal"/>
        <w:jc w:val="center"/>
        <w:rPr>
          <w:b/>
          <w:b/>
          <w:lang w:val="sr-CS"/>
        </w:rPr>
      </w:pPr>
      <w:r>
        <w:rPr>
          <w:b/>
          <w:lang w:val="sr-CS"/>
        </w:rPr>
        <w:t>Члан 11.</w:t>
      </w:r>
    </w:p>
    <w:p>
      <w:pPr>
        <w:pStyle w:val="Normal"/>
        <w:ind w:left="0" w:right="0" w:firstLine="708"/>
        <w:jc w:val="both"/>
        <w:rPr>
          <w:lang w:val="sr-CS"/>
        </w:rPr>
      </w:pPr>
      <w:r>
        <w:rPr>
          <w:lang w:val="sr-CS"/>
        </w:rPr>
        <w:t>Облик и садржину помоћних књига и евиденција уређује шеф рачуноводства, у складу са потребама Установе.</w:t>
      </w:r>
    </w:p>
    <w:p>
      <w:pPr>
        <w:pStyle w:val="Normal"/>
        <w:jc w:val="center"/>
        <w:rPr>
          <w:b/>
          <w:b/>
          <w:lang w:val="sr-CS"/>
        </w:rPr>
      </w:pPr>
      <w:r>
        <w:rPr>
          <w:b/>
          <w:lang w:val="sr-CS"/>
        </w:rPr>
      </w:r>
    </w:p>
    <w:p>
      <w:pPr>
        <w:pStyle w:val="Normal"/>
        <w:jc w:val="center"/>
        <w:rPr>
          <w:b/>
          <w:b/>
          <w:lang w:val="sr-CS"/>
        </w:rPr>
      </w:pPr>
      <w:r>
        <w:rPr>
          <w:b/>
          <w:lang w:val="sr-CS"/>
        </w:rPr>
        <w:t>Члан 12.</w:t>
      </w:r>
    </w:p>
    <w:p>
      <w:pPr>
        <w:pStyle w:val="Normal"/>
        <w:ind w:left="0" w:right="0" w:firstLine="560"/>
        <w:jc w:val="both"/>
        <w:rPr>
          <w:lang w:val="sr-CS"/>
        </w:rPr>
      </w:pPr>
      <w:r>
        <w:rPr>
          <w:lang w:val="sr-CS"/>
        </w:rPr>
        <w:t>Установа  води дневник, главну књигу и помоћне књиге.</w:t>
      </w:r>
    </w:p>
    <w:p>
      <w:pPr>
        <w:pStyle w:val="Normal"/>
        <w:rPr>
          <w:lang w:val="sr-CS"/>
        </w:rPr>
      </w:pPr>
      <w:r>
        <w:rPr>
          <w:lang w:val="sr-CS"/>
        </w:rPr>
      </w:r>
    </w:p>
    <w:p>
      <w:pPr>
        <w:pStyle w:val="Normal"/>
        <w:jc w:val="center"/>
        <w:rPr>
          <w:b/>
          <w:b/>
          <w:lang w:val="sr-CS"/>
        </w:rPr>
      </w:pPr>
      <w:r>
        <w:rPr>
          <w:b/>
          <w:lang w:val="sr-CS"/>
        </w:rPr>
        <w:t>Члан 13.</w:t>
      </w:r>
    </w:p>
    <w:p>
      <w:pPr>
        <w:pStyle w:val="Normal"/>
        <w:ind w:left="0" w:right="0" w:firstLine="708"/>
        <w:jc w:val="both"/>
        <w:rPr>
          <w:lang w:val="sr-CS"/>
        </w:rPr>
      </w:pPr>
      <w:r>
        <w:rPr>
          <w:lang w:val="sr-CS"/>
        </w:rPr>
        <w:t xml:space="preserve">Пословне књиге воде се за период од једне буџетске године. </w:t>
      </w:r>
    </w:p>
    <w:p>
      <w:pPr>
        <w:pStyle w:val="Normal"/>
        <w:ind w:left="0" w:right="0" w:firstLine="708"/>
        <w:jc w:val="both"/>
        <w:rPr>
          <w:lang w:val="sr-CS"/>
        </w:rPr>
      </w:pPr>
      <w:r>
        <w:rPr>
          <w:lang w:val="sr-CS"/>
        </w:rPr>
        <w:t xml:space="preserve">Изузетно од става 1. овог члана помоћне књиге могу се водити и за период дужи од једне буџетске године. </w:t>
      </w:r>
    </w:p>
    <w:p>
      <w:pPr>
        <w:pStyle w:val="Normal"/>
        <w:ind w:left="0" w:right="0" w:firstLine="708"/>
        <w:jc w:val="both"/>
        <w:rPr>
          <w:lang w:val="sr-CS"/>
        </w:rPr>
      </w:pPr>
      <w:r>
        <w:rPr>
          <w:lang w:val="sr-CS"/>
        </w:rPr>
        <w:t>Пословне књиге отварају се на почетку буџетске године или у току године, у ситуацијама из члана 37. став 1. овог правилника преузимањем стања конта по завршном рачуну претходне године.</w:t>
      </w:r>
    </w:p>
    <w:p>
      <w:pPr>
        <w:pStyle w:val="Normal"/>
        <w:rPr>
          <w:b/>
          <w:b/>
          <w:bCs/>
          <w:i/>
          <w:i/>
          <w:lang w:val="sr-CS"/>
        </w:rPr>
      </w:pPr>
      <w:r>
        <w:rPr>
          <w:b/>
          <w:bCs/>
          <w:i/>
          <w:lang w:val="sr-CS"/>
        </w:rPr>
      </w:r>
    </w:p>
    <w:p>
      <w:pPr>
        <w:pStyle w:val="ListParagraph"/>
        <w:numPr>
          <w:ilvl w:val="0"/>
          <w:numId w:val="3"/>
        </w:numPr>
        <w:ind w:left="720" w:right="0" w:hanging="284"/>
        <w:jc w:val="center"/>
        <w:rPr>
          <w:b/>
          <w:b/>
          <w:bCs/>
          <w:i/>
          <w:i/>
          <w:sz w:val="22"/>
          <w:szCs w:val="22"/>
          <w:lang w:val="sr-CS"/>
        </w:rPr>
      </w:pPr>
      <w:r>
        <w:rPr>
          <w:b/>
          <w:bCs/>
          <w:i/>
          <w:sz w:val="22"/>
          <w:szCs w:val="22"/>
          <w:lang w:val="sr-CS"/>
        </w:rPr>
        <w:t>РАЧУНОВОДСТВЕНЕ ИСПРАВЕ</w:t>
      </w:r>
    </w:p>
    <w:p>
      <w:pPr>
        <w:pStyle w:val="Normal"/>
        <w:jc w:val="both"/>
        <w:rPr>
          <w:lang w:val="sr-CS"/>
        </w:rPr>
      </w:pPr>
      <w:r>
        <w:rPr>
          <w:lang w:val="sr-CS"/>
        </w:rPr>
      </w:r>
    </w:p>
    <w:p>
      <w:pPr>
        <w:pStyle w:val="Normal"/>
        <w:jc w:val="center"/>
        <w:rPr>
          <w:b/>
          <w:b/>
          <w:lang w:val="sr-CS"/>
        </w:rPr>
      </w:pPr>
      <w:r>
        <w:rPr>
          <w:b/>
          <w:lang w:val="sr-CS"/>
        </w:rPr>
        <w:t>Члан 14.</w:t>
      </w:r>
    </w:p>
    <w:p>
      <w:pPr>
        <w:pStyle w:val="Normal"/>
        <w:ind w:left="0" w:right="0" w:firstLine="708"/>
        <w:jc w:val="both"/>
        <w:rPr>
          <w:lang w:val="sr-CS"/>
        </w:rPr>
      </w:pPr>
      <w:r>
        <w:rPr>
          <w:lang w:val="sr-CS"/>
        </w:rPr>
        <w:t>Рачуноводствена исправа је јавна исправа, која представља писмени доказ о насталој пословној промени и другом догађају, и садржи све податке на основу којих се врши књижење у пословним књигама.</w:t>
      </w:r>
    </w:p>
    <w:p>
      <w:pPr>
        <w:pStyle w:val="Normal"/>
        <w:ind w:left="0" w:right="0" w:firstLine="708"/>
        <w:jc w:val="both"/>
        <w:rPr>
          <w:lang w:val="sr-CS"/>
        </w:rPr>
      </w:pPr>
      <w:r>
        <w:rPr>
          <w:lang w:val="sr-CS"/>
        </w:rPr>
        <w:t>Обележје јавности обавезује да рачуноводствена исправа поседује следеће карактеристике:</w:t>
      </w:r>
    </w:p>
    <w:p>
      <w:pPr>
        <w:pStyle w:val="ListParagraph"/>
        <w:numPr>
          <w:ilvl w:val="0"/>
          <w:numId w:val="7"/>
        </w:numPr>
        <w:ind w:left="1800" w:right="0" w:hanging="284"/>
        <w:jc w:val="both"/>
        <w:rPr>
          <w:lang w:val="sr-CS"/>
        </w:rPr>
      </w:pPr>
      <w:r>
        <w:rPr>
          <w:lang w:val="sr-CS"/>
        </w:rPr>
        <w:t>да је потпуна и несугестивна, односно да садржи истините податке на основу којих се јасно и недвосмислено може утврдити основ настанка пословне промене, као и сви подаци потребни за књижење,</w:t>
      </w:r>
    </w:p>
    <w:p>
      <w:pPr>
        <w:pStyle w:val="ListParagraph"/>
        <w:numPr>
          <w:ilvl w:val="0"/>
          <w:numId w:val="7"/>
        </w:numPr>
        <w:ind w:left="1800" w:right="0" w:hanging="284"/>
        <w:jc w:val="both"/>
        <w:rPr>
          <w:lang w:val="sr-CS"/>
        </w:rPr>
      </w:pPr>
      <w:r>
        <w:rPr>
          <w:lang w:val="sr-CS"/>
        </w:rPr>
        <w:t>да представља писани доказ о насталој пословној промени;</w:t>
      </w:r>
    </w:p>
    <w:p>
      <w:pPr>
        <w:pStyle w:val="ListParagraph"/>
        <w:numPr>
          <w:ilvl w:val="0"/>
          <w:numId w:val="7"/>
        </w:numPr>
        <w:ind w:left="1800" w:right="0" w:hanging="284"/>
        <w:jc w:val="both"/>
        <w:rPr>
          <w:lang w:val="sr-CS"/>
        </w:rPr>
      </w:pPr>
      <w:r>
        <w:rPr>
          <w:lang w:val="sr-CS"/>
        </w:rPr>
        <w:t>да је доступна.</w:t>
      </w:r>
    </w:p>
    <w:p>
      <w:pPr>
        <w:pStyle w:val="Normal"/>
        <w:ind w:left="0" w:right="0" w:firstLine="708"/>
        <w:jc w:val="both"/>
        <w:rPr>
          <w:lang w:val="sr-CS"/>
        </w:rPr>
      </w:pPr>
      <w:r>
        <w:rPr>
          <w:lang w:val="sr-CS"/>
        </w:rPr>
        <w:t>Рачуноводствена исправа из става 1. овог члана је основ за књижење у пословним књигама.</w:t>
      </w:r>
    </w:p>
    <w:p>
      <w:pPr>
        <w:pStyle w:val="Normal"/>
        <w:jc w:val="center"/>
        <w:rPr>
          <w:b/>
          <w:b/>
          <w:lang w:val="sr-CS"/>
        </w:rPr>
      </w:pPr>
      <w:r>
        <w:rPr>
          <w:b/>
          <w:lang w:val="sr-CS"/>
        </w:rPr>
        <w:t>Члан 15.</w:t>
      </w:r>
    </w:p>
    <w:p>
      <w:pPr>
        <w:pStyle w:val="Normal"/>
        <w:ind w:left="0" w:right="0" w:firstLine="708"/>
        <w:jc w:val="both"/>
        <w:rPr>
          <w:lang w:val="sr-CS"/>
        </w:rPr>
      </w:pPr>
      <w:r>
        <w:rPr>
          <w:lang w:val="sr-CS"/>
        </w:rPr>
        <w:t>Основни елементи рачуноводствене исправе из члана 14. овог Правилника су:</w:t>
      </w:r>
    </w:p>
    <w:p>
      <w:pPr>
        <w:pStyle w:val="ListParagraph"/>
        <w:numPr>
          <w:ilvl w:val="0"/>
          <w:numId w:val="7"/>
        </w:numPr>
        <w:ind w:left="1800" w:right="0" w:hanging="284"/>
        <w:jc w:val="both"/>
        <w:rPr/>
      </w:pPr>
      <w:r>
        <w:rPr>
          <w:lang w:val="sr-CS"/>
        </w:rPr>
        <w:t xml:space="preserve">назив и адреса </w:t>
      </w:r>
      <w:r>
        <w:rPr>
          <w:lang w:val="sr-RS"/>
        </w:rPr>
        <w:t>установе</w:t>
      </w:r>
      <w:r>
        <w:rPr>
          <w:lang w:val="sr-CS"/>
        </w:rPr>
        <w:t>;</w:t>
      </w:r>
    </w:p>
    <w:p>
      <w:pPr>
        <w:pStyle w:val="ListParagraph"/>
        <w:numPr>
          <w:ilvl w:val="0"/>
          <w:numId w:val="7"/>
        </w:numPr>
        <w:ind w:left="1800" w:right="0" w:hanging="284"/>
        <w:jc w:val="both"/>
        <w:rPr>
          <w:lang w:val="sr-CS"/>
        </w:rPr>
      </w:pPr>
      <w:r>
        <w:rPr>
          <w:lang w:val="sr-CS"/>
        </w:rPr>
        <w:t>назив и број исправе;</w:t>
      </w:r>
    </w:p>
    <w:p>
      <w:pPr>
        <w:pStyle w:val="ListParagraph"/>
        <w:numPr>
          <w:ilvl w:val="0"/>
          <w:numId w:val="7"/>
        </w:numPr>
        <w:ind w:left="1800" w:right="0" w:hanging="284"/>
        <w:jc w:val="both"/>
        <w:rPr>
          <w:lang w:val="sr-CS"/>
        </w:rPr>
      </w:pPr>
      <w:r>
        <w:rPr>
          <w:lang w:val="sr-CS"/>
        </w:rPr>
        <w:t>датум и место издавања исправе;</w:t>
      </w:r>
    </w:p>
    <w:p>
      <w:pPr>
        <w:pStyle w:val="ListParagraph"/>
        <w:numPr>
          <w:ilvl w:val="0"/>
          <w:numId w:val="7"/>
        </w:numPr>
        <w:ind w:left="1800" w:right="0" w:hanging="284"/>
        <w:jc w:val="both"/>
        <w:rPr>
          <w:lang w:val="sr-CS"/>
        </w:rPr>
      </w:pPr>
      <w:r>
        <w:rPr>
          <w:lang w:val="sr-CS"/>
        </w:rPr>
        <w:t>садржина пословне промене;</w:t>
      </w:r>
    </w:p>
    <w:p>
      <w:pPr>
        <w:pStyle w:val="ListParagraph"/>
        <w:numPr>
          <w:ilvl w:val="0"/>
          <w:numId w:val="7"/>
        </w:numPr>
        <w:ind w:left="1800" w:right="0" w:hanging="284"/>
        <w:jc w:val="both"/>
        <w:rPr>
          <w:lang w:val="sr-CS"/>
        </w:rPr>
      </w:pPr>
      <w:r>
        <w:rPr>
          <w:lang w:val="sr-CS"/>
        </w:rPr>
        <w:t>вредност на коју гласи исправа;</w:t>
      </w:r>
    </w:p>
    <w:p>
      <w:pPr>
        <w:pStyle w:val="ListParagraph"/>
        <w:numPr>
          <w:ilvl w:val="0"/>
          <w:numId w:val="7"/>
        </w:numPr>
        <w:ind w:left="1800" w:right="0" w:hanging="284"/>
        <w:jc w:val="both"/>
        <w:rPr>
          <w:lang w:val="sr-CS"/>
        </w:rPr>
      </w:pPr>
      <w:r>
        <w:rPr>
          <w:lang w:val="sr-CS"/>
        </w:rPr>
        <w:t>послови који су повезани са исправом;</w:t>
      </w:r>
    </w:p>
    <w:p>
      <w:pPr>
        <w:pStyle w:val="ListParagraph"/>
        <w:numPr>
          <w:ilvl w:val="0"/>
          <w:numId w:val="7"/>
        </w:numPr>
        <w:ind w:left="1800" w:right="0" w:hanging="284"/>
        <w:jc w:val="both"/>
        <w:rPr>
          <w:lang w:val="sr-CS"/>
        </w:rPr>
      </w:pPr>
      <w:r>
        <w:rPr>
          <w:lang w:val="sr-CS"/>
        </w:rPr>
        <w:t>потпис овлашћеног лица.</w:t>
      </w:r>
    </w:p>
    <w:p>
      <w:pPr>
        <w:pStyle w:val="Normal"/>
        <w:jc w:val="center"/>
        <w:rPr>
          <w:b/>
          <w:b/>
          <w:lang w:val="sr-CS"/>
        </w:rPr>
      </w:pPr>
      <w:r>
        <w:rPr>
          <w:b/>
          <w:lang w:val="sr-CS"/>
        </w:rPr>
      </w:r>
    </w:p>
    <w:p>
      <w:pPr>
        <w:pStyle w:val="Normal"/>
        <w:jc w:val="center"/>
        <w:rPr>
          <w:b/>
          <w:b/>
          <w:lang w:val="sr-CS"/>
        </w:rPr>
      </w:pPr>
      <w:r>
        <w:rPr>
          <w:b/>
          <w:lang w:val="sr-CS"/>
        </w:rPr>
        <w:t>Члан 16.</w:t>
      </w:r>
    </w:p>
    <w:p>
      <w:pPr>
        <w:pStyle w:val="Normal"/>
        <w:ind w:left="0" w:right="0" w:firstLine="708"/>
        <w:jc w:val="both"/>
        <w:rPr/>
      </w:pPr>
      <w:r>
        <w:rPr>
          <w:lang w:val="sr-CS"/>
        </w:rPr>
        <w:t xml:space="preserve">Рачуноводственом исправом сматра се и исправа која се саставља и издаје у финансијској служби Установе (у даљем тексту: </w:t>
      </w:r>
      <w:r>
        <w:rPr>
          <w:i/>
          <w:iCs/>
          <w:lang w:val="sr-CS"/>
        </w:rPr>
        <w:t>интерна документација)</w:t>
      </w:r>
      <w:r>
        <w:rPr>
          <w:lang w:val="sr-CS"/>
        </w:rPr>
        <w:t xml:space="preserve"> на основу које се врши књижење у пословним књигама, као што су сторно књижења, налози за прекњижавање, књижна писма, требовања, отпремнице, обрачуни, прегледи, спецификације, радни налози, одлуке, решења, записници, уговори и др.</w:t>
      </w:r>
    </w:p>
    <w:p>
      <w:pPr>
        <w:pStyle w:val="Normal"/>
        <w:jc w:val="center"/>
        <w:rPr>
          <w:b/>
          <w:b/>
          <w:lang w:val="sr-CS"/>
        </w:rPr>
      </w:pPr>
      <w:r>
        <w:rPr>
          <w:b/>
          <w:lang w:val="sr-CS"/>
        </w:rPr>
      </w:r>
    </w:p>
    <w:p>
      <w:pPr>
        <w:pStyle w:val="Normal"/>
        <w:jc w:val="center"/>
        <w:rPr/>
      </w:pPr>
      <w:r>
        <w:rPr>
          <w:b/>
          <w:lang w:val="sr-CS"/>
        </w:rPr>
        <w:t>Члан</w:t>
      </w:r>
      <w:r>
        <w:rPr>
          <w:b/>
          <w:lang w:val="sr-RS"/>
        </w:rPr>
        <w:t xml:space="preserve"> </w:t>
      </w:r>
      <w:r>
        <w:rPr>
          <w:b/>
          <w:lang w:val="sr-CS"/>
        </w:rPr>
        <w:t>17.</w:t>
      </w:r>
    </w:p>
    <w:p>
      <w:pPr>
        <w:pStyle w:val="Normal"/>
        <w:ind w:left="0" w:right="0" w:firstLine="708"/>
        <w:jc w:val="both"/>
        <w:rPr>
          <w:lang w:val="sr-CS"/>
        </w:rPr>
      </w:pPr>
      <w:r>
        <w:rPr>
          <w:lang w:val="sr-CS"/>
        </w:rPr>
        <w:t>Валидном рачуноводственом исправом сматра се и исправа добијена телекомуникационим путем, у електронском, магнетном или другом облику.</w:t>
      </w:r>
    </w:p>
    <w:p>
      <w:pPr>
        <w:pStyle w:val="Normal"/>
        <w:ind w:left="0" w:right="0" w:firstLine="708"/>
        <w:jc w:val="both"/>
        <w:rPr/>
      </w:pPr>
      <w:r>
        <w:rPr>
          <w:lang w:val="sr-CS"/>
        </w:rPr>
        <w:t xml:space="preserve">Када се књижење врши на бази рачуноводствених исправа из става </w:t>
      </w:r>
      <w:r>
        <w:rPr>
          <w:lang w:val="sr-RS"/>
        </w:rPr>
        <w:t>1</w:t>
      </w:r>
      <w:r>
        <w:rPr>
          <w:lang w:val="sr-CS"/>
        </w:rPr>
        <w:t xml:space="preserve">. овог члана, пошиљалац је одговоран да подаци на улазу у телекомуникациони пренос </w:t>
      </w:r>
      <w:r>
        <w:rPr>
          <w:lang w:val="sr-RS"/>
        </w:rPr>
        <w:t xml:space="preserve">буду </w:t>
      </w:r>
      <w:r>
        <w:rPr>
          <w:lang w:val="sr-CS"/>
        </w:rPr>
        <w:t>засновани на рачуноводственим исправама, као и за чување оригиналне исправе.</w:t>
      </w:r>
    </w:p>
    <w:p>
      <w:pPr>
        <w:pStyle w:val="Normal"/>
        <w:jc w:val="both"/>
        <w:rPr>
          <w:lang w:val="sr-CS"/>
        </w:rPr>
      </w:pPr>
      <w:r>
        <w:rPr>
          <w:lang w:val="sr-CS"/>
        </w:rPr>
      </w:r>
    </w:p>
    <w:p>
      <w:pPr>
        <w:pStyle w:val="Normal"/>
        <w:widowControl w:val="false"/>
        <w:spacing w:lineRule="exact" w:line="233"/>
        <w:ind w:left="17" w:right="50" w:hanging="0"/>
        <w:jc w:val="center"/>
        <w:rPr/>
      </w:pPr>
      <w:r>
        <w:rPr>
          <w:b/>
          <w:bCs/>
          <w:spacing w:val="0"/>
        </w:rPr>
        <w:t>III</w:t>
      </w:r>
      <w:r>
        <w:rPr>
          <w:b/>
          <w:bCs/>
          <w:spacing w:val="0"/>
          <w:lang w:val="sr-CS"/>
        </w:rPr>
        <w:t>.</w:t>
      </w:r>
      <w:r>
        <w:rPr>
          <w:b/>
          <w:spacing w:val="0"/>
        </w:rPr>
        <w:t xml:space="preserve"> </w:t>
      </w:r>
      <w:r>
        <w:rPr>
          <w:b/>
          <w:spacing w:val="0"/>
          <w:lang w:val="sr-CS"/>
        </w:rPr>
        <w:t>ИНТЕРНИ РАЧУНОВОДСТВЕНИ КОНТРОЛНИ ПОСТУПЦИ</w:t>
      </w:r>
    </w:p>
    <w:p>
      <w:pPr>
        <w:pStyle w:val="Normal"/>
        <w:widowControl w:val="false"/>
        <w:spacing w:lineRule="exact" w:line="233"/>
        <w:ind w:left="17" w:right="50" w:hanging="0"/>
        <w:jc w:val="center"/>
        <w:rPr>
          <w:b/>
          <w:b/>
          <w:lang w:val="sr-CS"/>
        </w:rPr>
      </w:pPr>
      <w:r>
        <w:rPr>
          <w:b/>
          <w:lang w:val="sr-CS"/>
        </w:rPr>
      </w:r>
    </w:p>
    <w:p>
      <w:pPr>
        <w:pStyle w:val="Normal"/>
        <w:jc w:val="center"/>
        <w:rPr>
          <w:b/>
          <w:b/>
          <w:lang w:val="sr-CS"/>
        </w:rPr>
      </w:pPr>
      <w:r>
        <w:rPr>
          <w:b/>
          <w:lang w:val="sr-CS"/>
        </w:rPr>
        <w:t xml:space="preserve">Члан 18. </w:t>
      </w:r>
    </w:p>
    <w:p>
      <w:pPr>
        <w:pStyle w:val="Normal"/>
        <w:widowControl w:val="false"/>
        <w:spacing w:lineRule="exact" w:line="269"/>
        <w:ind w:left="17" w:right="42" w:firstLine="691"/>
        <w:jc w:val="both"/>
        <w:rPr>
          <w:spacing w:val="0"/>
          <w:lang w:val="sr-RS"/>
        </w:rPr>
      </w:pPr>
      <w:r>
        <w:rPr>
          <w:spacing w:val="0"/>
          <w:lang w:val="sr-RS"/>
        </w:rPr>
        <w:t>Руководилац коринсика јавних средстава успоставља систем финансијског управљања и контроле.</w:t>
      </w:r>
    </w:p>
    <w:p>
      <w:pPr>
        <w:pStyle w:val="Normal"/>
        <w:widowControl w:val="false"/>
        <w:spacing w:lineRule="exact" w:line="269"/>
        <w:ind w:left="17" w:right="42" w:firstLine="691"/>
        <w:jc w:val="both"/>
        <w:rPr/>
      </w:pPr>
      <w:r>
        <w:rPr>
          <w:spacing w:val="0"/>
        </w:rPr>
        <w:t>Интерн</w:t>
      </w:r>
      <w:r>
        <w:rPr>
          <w:spacing w:val="0"/>
          <w:lang w:val="sr-CS"/>
        </w:rPr>
        <w:t>а</w:t>
      </w:r>
      <w:r>
        <w:rPr>
          <w:spacing w:val="0"/>
        </w:rPr>
        <w:t xml:space="preserve"> контрол</w:t>
      </w:r>
      <w:r>
        <w:rPr>
          <w:spacing w:val="0"/>
          <w:lang w:val="sr-CS"/>
        </w:rPr>
        <w:t>а</w:t>
      </w:r>
      <w:r>
        <w:rPr>
          <w:spacing w:val="0"/>
        </w:rPr>
        <w:t xml:space="preserve"> као свеобухватни систем </w:t>
      </w:r>
      <w:r>
        <w:rPr>
          <w:spacing w:val="0"/>
          <w:lang w:val="sr-CS"/>
        </w:rPr>
        <w:t xml:space="preserve">процедура и активности </w:t>
      </w:r>
      <w:r>
        <w:rPr>
          <w:spacing w:val="0"/>
          <w:lang w:val="sr-RS"/>
        </w:rPr>
        <w:t xml:space="preserve">свих лица у установи </w:t>
      </w:r>
      <w:r>
        <w:rPr>
          <w:spacing w:val="0"/>
          <w:lang w:val="sr-CS"/>
        </w:rPr>
        <w:t>спроводи се у циљу остваривања</w:t>
      </w:r>
      <w:r>
        <w:rPr>
          <w:spacing w:val="0"/>
        </w:rPr>
        <w:t xml:space="preserve">: </w:t>
      </w:r>
    </w:p>
    <w:p>
      <w:pPr>
        <w:pStyle w:val="Normal"/>
        <w:widowControl w:val="false"/>
        <w:tabs>
          <w:tab w:val="left" w:pos="714" w:leader="none"/>
        </w:tabs>
        <w:spacing w:lineRule="exact" w:line="304"/>
        <w:ind w:left="1418" w:right="50" w:hanging="284"/>
        <w:jc w:val="both"/>
        <w:rPr/>
      </w:pPr>
      <w:r>
        <w:rPr>
          <w:spacing w:val="0"/>
          <w:lang w:val="sr-CS"/>
        </w:rPr>
        <w:t>-</w:t>
      </w:r>
      <w:r>
        <w:rPr/>
        <w:tab/>
      </w:r>
      <w:r>
        <w:rPr>
          <w:spacing w:val="0"/>
        </w:rPr>
        <w:t>пословања у складу са прописима, унутрашњим актима и</w:t>
      </w:r>
      <w:r>
        <w:rPr>
          <w:spacing w:val="0"/>
          <w:lang w:val="sr-CS"/>
        </w:rPr>
        <w:t xml:space="preserve"> </w:t>
      </w:r>
      <w:r>
        <w:rPr>
          <w:spacing w:val="0"/>
        </w:rPr>
        <w:t>уговорима;</w:t>
      </w:r>
    </w:p>
    <w:p>
      <w:pPr>
        <w:pStyle w:val="Normal"/>
        <w:widowControl w:val="false"/>
        <w:tabs>
          <w:tab w:val="left" w:pos="714" w:leader="none"/>
        </w:tabs>
        <w:spacing w:lineRule="exact" w:line="287"/>
        <w:ind w:left="1418" w:right="50" w:hanging="284"/>
        <w:jc w:val="both"/>
        <w:rPr/>
      </w:pPr>
      <w:r>
        <w:rPr>
          <w:spacing w:val="0"/>
          <w:lang w:val="sr-CS"/>
        </w:rPr>
        <w:t>-</w:t>
      </w:r>
      <w:r>
        <w:rPr/>
        <w:tab/>
      </w:r>
      <w:r>
        <w:rPr>
          <w:spacing w:val="0"/>
        </w:rPr>
        <w:t>реалност</w:t>
      </w:r>
      <w:r>
        <w:rPr>
          <w:spacing w:val="0"/>
          <w:lang w:val="sr-CS"/>
        </w:rPr>
        <w:t>и</w:t>
      </w:r>
      <w:r>
        <w:rPr>
          <w:spacing w:val="0"/>
        </w:rPr>
        <w:t xml:space="preserve"> и интегритет</w:t>
      </w:r>
      <w:r>
        <w:rPr>
          <w:spacing w:val="0"/>
          <w:lang w:val="sr-CS"/>
        </w:rPr>
        <w:t>а</w:t>
      </w:r>
      <w:r>
        <w:rPr>
          <w:spacing w:val="0"/>
        </w:rPr>
        <w:t xml:space="preserve"> финансијских и пословних извештаја;</w:t>
      </w:r>
    </w:p>
    <w:p>
      <w:pPr>
        <w:pStyle w:val="Normal"/>
        <w:widowControl w:val="false"/>
        <w:tabs>
          <w:tab w:val="left" w:pos="714" w:leader="none"/>
        </w:tabs>
        <w:spacing w:lineRule="exact" w:line="285"/>
        <w:ind w:left="0" w:right="50" w:firstLine="1134"/>
        <w:jc w:val="both"/>
        <w:rPr/>
      </w:pPr>
      <w:r>
        <w:rPr>
          <w:spacing w:val="0"/>
          <w:lang w:val="sr-CS"/>
        </w:rPr>
        <w:t>-</w:t>
        <w:tab/>
      </w:r>
      <w:r>
        <w:rPr>
          <w:spacing w:val="0"/>
        </w:rPr>
        <w:t>економично</w:t>
      </w:r>
      <w:r>
        <w:rPr>
          <w:spacing w:val="0"/>
          <w:lang w:val="sr-CS"/>
        </w:rPr>
        <w:t>г</w:t>
      </w:r>
      <w:r>
        <w:rPr>
          <w:spacing w:val="0"/>
        </w:rPr>
        <w:t>, ефикасно</w:t>
      </w:r>
      <w:r>
        <w:rPr>
          <w:spacing w:val="0"/>
          <w:lang w:val="sr-CS"/>
        </w:rPr>
        <w:t>г</w:t>
      </w:r>
      <w:r>
        <w:rPr>
          <w:spacing w:val="0"/>
        </w:rPr>
        <w:t xml:space="preserve"> и ефективно</w:t>
      </w:r>
      <w:r>
        <w:rPr>
          <w:spacing w:val="0"/>
          <w:lang w:val="sr-CS"/>
        </w:rPr>
        <w:t>г</w:t>
      </w:r>
      <w:r>
        <w:rPr>
          <w:spacing w:val="0"/>
        </w:rPr>
        <w:t xml:space="preserve"> коришћењ</w:t>
      </w:r>
      <w:r>
        <w:rPr>
          <w:spacing w:val="0"/>
          <w:lang w:val="sr-RS"/>
        </w:rPr>
        <w:t>а</w:t>
      </w:r>
      <w:r>
        <w:rPr>
          <w:spacing w:val="0"/>
        </w:rPr>
        <w:t xml:space="preserve"> средстава;</w:t>
      </w:r>
    </w:p>
    <w:p>
      <w:pPr>
        <w:pStyle w:val="Normal"/>
        <w:widowControl w:val="false"/>
        <w:tabs>
          <w:tab w:val="left" w:pos="714" w:leader="none"/>
        </w:tabs>
        <w:spacing w:lineRule="exact" w:line="304"/>
        <w:ind w:left="1418" w:right="50" w:hanging="284"/>
        <w:jc w:val="both"/>
        <w:rPr>
          <w:spacing w:val="0"/>
          <w:lang w:val="sr-CS"/>
        </w:rPr>
      </w:pPr>
      <w:r>
        <w:rPr>
          <w:spacing w:val="0"/>
          <w:lang w:val="sr-CS"/>
        </w:rPr>
        <w:t xml:space="preserve">- </w:t>
        <w:tab/>
        <w:t>заштите средстава и података (информација).</w:t>
      </w:r>
    </w:p>
    <w:p>
      <w:pPr>
        <w:pStyle w:val="Normal"/>
        <w:tabs>
          <w:tab w:val="left" w:pos="4111" w:leader="none"/>
        </w:tabs>
        <w:jc w:val="center"/>
        <w:rPr>
          <w:b/>
          <w:b/>
          <w:spacing w:val="0"/>
          <w:lang w:val="sr-CS"/>
        </w:rPr>
      </w:pPr>
      <w:r>
        <w:rPr>
          <w:b/>
          <w:spacing w:val="0"/>
          <w:lang w:val="sr-CS"/>
        </w:rPr>
      </w:r>
    </w:p>
    <w:p>
      <w:pPr>
        <w:pStyle w:val="Normal"/>
        <w:tabs>
          <w:tab w:val="left" w:pos="4111" w:leader="none"/>
        </w:tabs>
        <w:jc w:val="center"/>
        <w:rPr/>
      </w:pPr>
      <w:r>
        <w:rPr>
          <w:b/>
          <w:spacing w:val="0"/>
        </w:rPr>
        <w:t xml:space="preserve">Члан </w:t>
      </w:r>
      <w:r>
        <w:rPr>
          <w:b/>
          <w:spacing w:val="0"/>
          <w:lang w:val="sr-CS"/>
        </w:rPr>
        <w:t>19.</w:t>
      </w:r>
      <w:r>
        <w:rPr>
          <w:b/>
          <w:spacing w:val="0"/>
        </w:rPr>
        <w:t xml:space="preserve"> </w:t>
      </w:r>
    </w:p>
    <w:p>
      <w:pPr>
        <w:pStyle w:val="Normal"/>
        <w:widowControl w:val="false"/>
        <w:spacing w:lineRule="exact" w:line="233"/>
        <w:ind w:left="17" w:right="50" w:firstLine="691"/>
        <w:jc w:val="both"/>
        <w:rPr/>
      </w:pPr>
      <w:r>
        <w:rPr>
          <w:spacing w:val="0"/>
          <w:lang w:val="sr-CS"/>
        </w:rPr>
        <w:t>И</w:t>
      </w:r>
      <w:r>
        <w:rPr>
          <w:spacing w:val="0"/>
        </w:rPr>
        <w:t>нтерн</w:t>
      </w:r>
      <w:r>
        <w:rPr>
          <w:spacing w:val="0"/>
          <w:lang w:val="sr-CS"/>
        </w:rPr>
        <w:t>и рачуноводствени контролни</w:t>
      </w:r>
      <w:r>
        <w:rPr>
          <w:spacing w:val="0"/>
        </w:rPr>
        <w:t xml:space="preserve"> </w:t>
      </w:r>
      <w:r>
        <w:rPr>
          <w:spacing w:val="0"/>
          <w:lang w:val="sr-CS"/>
        </w:rPr>
        <w:t>поступци</w:t>
      </w:r>
      <w:r>
        <w:rPr>
          <w:spacing w:val="0"/>
        </w:rPr>
        <w:t xml:space="preserve"> обухвата</w:t>
      </w:r>
      <w:r>
        <w:rPr>
          <w:spacing w:val="0"/>
          <w:lang w:val="sr-CS"/>
        </w:rPr>
        <w:t>ју</w:t>
      </w:r>
      <w:r>
        <w:rPr>
          <w:spacing w:val="0"/>
        </w:rPr>
        <w:t xml:space="preserve"> све мере које се предузимају у</w:t>
      </w:r>
      <w:r>
        <w:rPr>
          <w:spacing w:val="0"/>
          <w:lang w:val="sr-CS"/>
        </w:rPr>
        <w:t xml:space="preserve"> </w:t>
      </w:r>
      <w:r>
        <w:rPr>
          <w:spacing w:val="0"/>
        </w:rPr>
        <w:t xml:space="preserve">циљу: </w:t>
      </w:r>
    </w:p>
    <w:p>
      <w:pPr>
        <w:pStyle w:val="Normal"/>
        <w:widowControl w:val="false"/>
        <w:tabs>
          <w:tab w:val="left" w:pos="714" w:leader="none"/>
        </w:tabs>
        <w:spacing w:lineRule="exact" w:line="304"/>
        <w:ind w:left="1418" w:right="50" w:hanging="284"/>
        <w:jc w:val="both"/>
        <w:rPr/>
      </w:pPr>
      <w:r>
        <w:rPr>
          <w:spacing w:val="0"/>
          <w:lang w:val="sr-CS"/>
        </w:rPr>
        <w:t>-</w:t>
      </w:r>
      <w:r>
        <w:rPr/>
        <w:tab/>
      </w:r>
      <w:r>
        <w:rPr>
          <w:spacing w:val="0"/>
          <w:lang w:val="sr-CS"/>
        </w:rPr>
        <w:t>провере и утврђивања да ли су расходи планирани у складу са стварним потребама за извршење функција индиректог буџетског корисника;</w:t>
      </w:r>
    </w:p>
    <w:p>
      <w:pPr>
        <w:pStyle w:val="Normal"/>
        <w:widowControl w:val="false"/>
        <w:tabs>
          <w:tab w:val="left" w:pos="714" w:leader="none"/>
        </w:tabs>
        <w:spacing w:lineRule="exact" w:line="304"/>
        <w:ind w:left="1418" w:right="50" w:hanging="284"/>
        <w:jc w:val="both"/>
        <w:rPr>
          <w:spacing w:val="0"/>
          <w:lang w:val="sr-CS"/>
        </w:rPr>
      </w:pPr>
      <w:r>
        <w:rPr>
          <w:spacing w:val="0"/>
          <w:lang w:val="sr-CS"/>
        </w:rPr>
        <w:t>-</w:t>
        <w:tab/>
        <w:t xml:space="preserve">контроле исправности коришћења буџетских апропријација и квота; </w:t>
      </w:r>
    </w:p>
    <w:p>
      <w:pPr>
        <w:pStyle w:val="Normal"/>
        <w:widowControl w:val="false"/>
        <w:tabs>
          <w:tab w:val="left" w:pos="714" w:leader="none"/>
        </w:tabs>
        <w:spacing w:lineRule="exact" w:line="304"/>
        <w:ind w:left="1418" w:right="50" w:hanging="284"/>
        <w:jc w:val="both"/>
        <w:rPr>
          <w:spacing w:val="0"/>
          <w:lang w:val="sr-CS"/>
        </w:rPr>
      </w:pPr>
      <w:r>
        <w:rPr>
          <w:spacing w:val="0"/>
          <w:lang w:val="sr-CS"/>
        </w:rPr>
        <w:t>-</w:t>
        <w:tab/>
        <w:t xml:space="preserve">контроле преузимања обавеза и извршења налога за плаћање; </w:t>
      </w:r>
    </w:p>
    <w:p>
      <w:pPr>
        <w:pStyle w:val="Normal"/>
        <w:widowControl w:val="false"/>
        <w:tabs>
          <w:tab w:val="left" w:pos="714" w:leader="none"/>
        </w:tabs>
        <w:spacing w:lineRule="exact" w:line="304"/>
        <w:ind w:left="1418" w:right="50" w:hanging="284"/>
        <w:jc w:val="both"/>
        <w:rPr>
          <w:spacing w:val="0"/>
          <w:lang w:val="sr-CS"/>
        </w:rPr>
      </w:pPr>
      <w:r>
        <w:rPr>
          <w:spacing w:val="0"/>
          <w:lang w:val="sr-CS"/>
        </w:rPr>
        <w:t>-</w:t>
        <w:tab/>
        <w:t xml:space="preserve">контроле документованости пословних промена; </w:t>
      </w:r>
    </w:p>
    <w:p>
      <w:pPr>
        <w:pStyle w:val="Normal"/>
        <w:widowControl w:val="false"/>
        <w:tabs>
          <w:tab w:val="left" w:pos="714" w:leader="none"/>
        </w:tabs>
        <w:spacing w:lineRule="exact" w:line="304"/>
        <w:ind w:left="1418" w:right="50" w:hanging="284"/>
        <w:jc w:val="both"/>
        <w:rPr>
          <w:spacing w:val="0"/>
          <w:lang w:val="sr-CS"/>
        </w:rPr>
      </w:pPr>
      <w:r>
        <w:rPr>
          <w:spacing w:val="0"/>
          <w:lang w:val="sr-CS"/>
        </w:rPr>
        <w:t>-</w:t>
        <w:tab/>
        <w:t xml:space="preserve">провере исправности и законитости трансакција; </w:t>
      </w:r>
    </w:p>
    <w:p>
      <w:pPr>
        <w:pStyle w:val="Normal"/>
        <w:widowControl w:val="false"/>
        <w:tabs>
          <w:tab w:val="left" w:pos="714" w:leader="none"/>
        </w:tabs>
        <w:spacing w:lineRule="exact" w:line="304"/>
        <w:ind w:left="1418" w:right="50" w:hanging="284"/>
        <w:jc w:val="both"/>
        <w:rPr>
          <w:spacing w:val="0"/>
          <w:lang w:val="sr-CS"/>
        </w:rPr>
      </w:pPr>
      <w:r>
        <w:rPr>
          <w:spacing w:val="0"/>
          <w:lang w:val="sr-CS"/>
        </w:rPr>
        <w:t>-</w:t>
        <w:tab/>
        <w:t>провере тачности економских класификација;</w:t>
      </w:r>
    </w:p>
    <w:p>
      <w:pPr>
        <w:pStyle w:val="Normal"/>
        <w:widowControl w:val="false"/>
        <w:tabs>
          <w:tab w:val="left" w:pos="714" w:leader="none"/>
        </w:tabs>
        <w:spacing w:lineRule="exact" w:line="304"/>
        <w:ind w:left="1418" w:right="50" w:hanging="284"/>
        <w:jc w:val="both"/>
        <w:rPr>
          <w:spacing w:val="0"/>
          <w:lang w:val="sr-CS"/>
        </w:rPr>
      </w:pPr>
      <w:r>
        <w:rPr>
          <w:spacing w:val="0"/>
          <w:lang w:val="sr-CS"/>
        </w:rPr>
        <w:t>-</w:t>
        <w:tab/>
        <w:t xml:space="preserve">оверу трансакције. </w:t>
      </w:r>
    </w:p>
    <w:p>
      <w:pPr>
        <w:pStyle w:val="Normal"/>
        <w:widowControl w:val="false"/>
        <w:spacing w:lineRule="exact" w:line="304"/>
        <w:ind w:left="0" w:right="50" w:hanging="0"/>
        <w:rPr>
          <w:spacing w:val="0"/>
          <w:lang w:val="sr-CS"/>
        </w:rPr>
      </w:pPr>
      <w:r>
        <w:rPr>
          <w:spacing w:val="0"/>
          <w:lang w:val="sr-CS"/>
        </w:rPr>
      </w:r>
    </w:p>
    <w:p>
      <w:pPr>
        <w:pStyle w:val="Normal"/>
        <w:jc w:val="center"/>
        <w:rPr/>
      </w:pPr>
      <w:r>
        <w:rPr>
          <w:b/>
        </w:rPr>
        <w:t xml:space="preserve">IV. </w:t>
      </w:r>
      <w:r>
        <w:rPr>
          <w:b/>
          <w:lang w:val="sr-CS"/>
        </w:rPr>
        <w:t xml:space="preserve">ИМЕНОВАЊЕ ЛИЦА КОЈА СУ </w:t>
      </w:r>
      <w:r>
        <w:rPr>
          <w:b/>
        </w:rPr>
        <w:t>O</w:t>
      </w:r>
      <w:r>
        <w:rPr>
          <w:b/>
          <w:lang w:val="sr-CS"/>
        </w:rPr>
        <w:t>ДГОВОРНА ЗА ЗАКОНИТОСТ, ИСПРАВНОСТ И САСТАВЉАЊЕ РАЧУНОВОДСТВЕНИХ ИСПРАВА О НАСТАЛОЈ ПОСЛОВНОЈ ПРОМЕНИ И ДРУГОМ ДОГАЂАЈУ</w:t>
      </w:r>
    </w:p>
    <w:p>
      <w:pPr>
        <w:pStyle w:val="Normal"/>
        <w:jc w:val="both"/>
        <w:rPr>
          <w:lang w:val="sr-CS"/>
        </w:rPr>
      </w:pPr>
      <w:r>
        <w:rPr>
          <w:lang w:val="sr-CS"/>
        </w:rPr>
      </w:r>
    </w:p>
    <w:p>
      <w:pPr>
        <w:pStyle w:val="Normal"/>
        <w:tabs>
          <w:tab w:val="left" w:pos="4111" w:leader="none"/>
        </w:tabs>
        <w:jc w:val="center"/>
        <w:rPr/>
      </w:pPr>
      <w:r>
        <w:rPr>
          <w:b/>
          <w:spacing w:val="0"/>
        </w:rPr>
        <w:t>Члан</w:t>
      </w:r>
      <w:r>
        <w:rPr>
          <w:b/>
          <w:bCs/>
          <w:spacing w:val="0"/>
        </w:rPr>
        <w:t xml:space="preserve"> </w:t>
      </w:r>
      <w:r>
        <w:rPr>
          <w:b/>
          <w:bCs/>
          <w:spacing w:val="0"/>
          <w:lang w:val="sr-CS"/>
        </w:rPr>
        <w:t>20.</w:t>
      </w:r>
    </w:p>
    <w:p>
      <w:pPr>
        <w:pStyle w:val="Normal"/>
        <w:jc w:val="both"/>
        <w:rPr/>
      </w:pPr>
      <w:r>
        <w:rPr>
          <w:b/>
          <w:bCs/>
          <w:spacing w:val="0"/>
          <w:lang w:val="sr-CS"/>
        </w:rPr>
        <w:tab/>
      </w:r>
      <w:r>
        <w:rPr>
          <w:b w:val="false"/>
          <w:bCs w:val="false"/>
          <w:spacing w:val="0"/>
          <w:lang w:val="sr-RS"/>
        </w:rPr>
        <w:t xml:space="preserve">Руководилац индиректоног буџетског корисника (установе) одговоран је за законитост рачуноводствених исправа </w:t>
      </w:r>
      <w:r>
        <w:rPr>
          <w:b w:val="false"/>
          <w:bCs w:val="false"/>
          <w:spacing w:val="0"/>
          <w:lang w:val="sr-CS"/>
        </w:rPr>
        <w:t xml:space="preserve">за управљање средствима, </w:t>
      </w:r>
      <w:r>
        <w:rPr>
          <w:b w:val="false"/>
          <w:bCs w:val="false"/>
          <w:spacing w:val="0"/>
          <w:lang w:val="sr-RS"/>
        </w:rPr>
        <w:t xml:space="preserve">за </w:t>
      </w:r>
      <w:r>
        <w:rPr>
          <w:b w:val="false"/>
          <w:bCs w:val="false"/>
          <w:spacing w:val="0"/>
          <w:lang w:val="sr-CS"/>
        </w:rPr>
        <w:t xml:space="preserve">преузимање обавеза, издавање налога за плаћање који се извршавају из средствава која припадају буџету или индиректном </w:t>
      </w:r>
      <w:r>
        <w:rPr>
          <w:b w:val="false"/>
          <w:bCs w:val="false"/>
          <w:spacing w:val="0"/>
          <w:lang w:val="sr-RS"/>
        </w:rPr>
        <w:t>буџетско</w:t>
      </w:r>
      <w:r>
        <w:rPr>
          <w:b w:val="false"/>
          <w:bCs w:val="false"/>
          <w:spacing w:val="0"/>
          <w:lang w:val="sr-CS"/>
        </w:rPr>
        <w:t>м</w:t>
      </w:r>
      <w:r>
        <w:rPr>
          <w:b w:val="false"/>
          <w:bCs w:val="false"/>
          <w:spacing w:val="0"/>
          <w:lang w:val="sr-RS"/>
        </w:rPr>
        <w:t xml:space="preserve"> корисник</w:t>
      </w:r>
      <w:r>
        <w:rPr>
          <w:b w:val="false"/>
          <w:bCs w:val="false"/>
          <w:spacing w:val="0"/>
          <w:lang w:val="sr-CS"/>
        </w:rPr>
        <w:t xml:space="preserve">у </w:t>
      </w:r>
      <w:r>
        <w:rPr>
          <w:b w:val="false"/>
          <w:bCs w:val="false"/>
          <w:spacing w:val="0"/>
          <w:lang w:val="sr-RS"/>
        </w:rPr>
        <w:t>као и за закониту, наменску, економичну и ефикасну употребу буџетских апропријација.</w:t>
      </w:r>
    </w:p>
    <w:p>
      <w:pPr>
        <w:pStyle w:val="Normal"/>
        <w:tabs>
          <w:tab w:val="left" w:pos="4111" w:leader="none"/>
        </w:tabs>
        <w:rPr>
          <w:b/>
          <w:b/>
          <w:bCs/>
          <w:spacing w:val="0"/>
          <w:lang w:val="sr-CS"/>
        </w:rPr>
      </w:pPr>
      <w:r>
        <w:rPr>
          <w:b/>
          <w:bCs/>
          <w:spacing w:val="0"/>
          <w:lang w:val="sr-CS"/>
        </w:rPr>
      </w:r>
    </w:p>
    <w:p>
      <w:pPr>
        <w:pStyle w:val="Normal"/>
        <w:tabs>
          <w:tab w:val="left" w:pos="4111" w:leader="none"/>
        </w:tabs>
        <w:jc w:val="center"/>
        <w:rPr/>
      </w:pPr>
      <w:r>
        <w:rPr>
          <w:b/>
          <w:spacing w:val="0"/>
        </w:rPr>
        <w:t>Члан</w:t>
      </w:r>
      <w:r>
        <w:rPr>
          <w:b/>
          <w:bCs/>
          <w:spacing w:val="0"/>
        </w:rPr>
        <w:t xml:space="preserve"> </w:t>
      </w:r>
      <w:r>
        <w:rPr>
          <w:b/>
          <w:bCs/>
          <w:spacing w:val="0"/>
          <w:lang w:val="sr-CS"/>
        </w:rPr>
        <w:t>21.</w:t>
      </w:r>
    </w:p>
    <w:p>
      <w:pPr>
        <w:pStyle w:val="Normal"/>
        <w:widowControl w:val="false"/>
        <w:spacing w:lineRule="exact" w:line="268"/>
        <w:ind w:left="17" w:right="45" w:firstLine="691"/>
        <w:jc w:val="both"/>
        <w:rPr/>
      </w:pPr>
      <w:r>
        <w:rPr>
          <w:spacing w:val="0"/>
        </w:rPr>
        <w:t xml:space="preserve">Шеф рачуноводства - рачунополагач одговоран је за вођење пословних књига, припрему, </w:t>
      </w:r>
      <w:r>
        <w:rPr>
          <w:spacing w:val="0"/>
          <w:lang w:val="sr-RS"/>
        </w:rPr>
        <w:t>састављање,</w:t>
      </w:r>
      <w:r>
        <w:rPr>
          <w:spacing w:val="0"/>
          <w:lang w:val="sr-CS"/>
        </w:rPr>
        <w:t xml:space="preserve"> </w:t>
      </w:r>
      <w:r>
        <w:rPr>
          <w:spacing w:val="0"/>
        </w:rPr>
        <w:t>подношење и објављивање финансијских извештаја</w:t>
      </w:r>
      <w:r>
        <w:rPr>
          <w:spacing w:val="0"/>
          <w:lang w:val="sr-CS"/>
        </w:rPr>
        <w:t>.</w:t>
      </w:r>
      <w:r>
        <w:rPr>
          <w:spacing w:val="0"/>
        </w:rPr>
        <w:t xml:space="preserve"> </w:t>
      </w:r>
    </w:p>
    <w:p>
      <w:pPr>
        <w:pStyle w:val="Normal"/>
        <w:widowControl w:val="false"/>
        <w:spacing w:lineRule="exact" w:line="268"/>
        <w:ind w:left="17" w:right="45" w:firstLine="691"/>
        <w:jc w:val="both"/>
        <w:rPr>
          <w:lang w:val="sr-RS"/>
        </w:rPr>
      </w:pPr>
      <w:r>
        <w:rPr>
          <w:spacing w:val="0"/>
          <w:lang w:val="sr-RS"/>
        </w:rPr>
        <w:t>Шеф рачуноводства-рачунополагач одговоран је за законитост, исправност и састављање исправа о трансакцијама о пословним догађајима који се односе на коришћење буџетских апропријација и трансакцијама и послвним догађајима у вези са коришћењем средстава и друге имовине.</w:t>
      </w:r>
    </w:p>
    <w:p>
      <w:pPr>
        <w:pStyle w:val="Normal"/>
        <w:widowControl w:val="false"/>
        <w:spacing w:lineRule="exact" w:line="269"/>
        <w:ind w:left="17" w:right="41" w:firstLine="691"/>
        <w:jc w:val="both"/>
        <w:rPr/>
      </w:pPr>
      <w:r>
        <w:rPr/>
        <w:t xml:space="preserve">Шеф рачуноводства одговоран је за ажурно књижење и примену Контног плана за </w:t>
      </w:r>
      <w:r>
        <w:rPr>
          <w:spacing w:val="0"/>
        </w:rPr>
        <w:t xml:space="preserve">буџетски систем. </w:t>
      </w:r>
    </w:p>
    <w:p>
      <w:pPr>
        <w:pStyle w:val="Normal"/>
        <w:tabs>
          <w:tab w:val="left" w:pos="4111" w:leader="none"/>
        </w:tabs>
        <w:rPr>
          <w:b/>
          <w:b/>
          <w:spacing w:val="0"/>
          <w:lang w:val="sr-CS"/>
        </w:rPr>
      </w:pPr>
      <w:r>
        <w:rPr>
          <w:b/>
          <w:spacing w:val="0"/>
          <w:lang w:val="sr-CS"/>
        </w:rPr>
      </w:r>
    </w:p>
    <w:p>
      <w:pPr>
        <w:pStyle w:val="Normal"/>
        <w:tabs>
          <w:tab w:val="left" w:pos="4111" w:leader="none"/>
        </w:tabs>
        <w:jc w:val="center"/>
        <w:rPr/>
      </w:pPr>
      <w:r>
        <w:rPr>
          <w:b/>
          <w:spacing w:val="0"/>
        </w:rPr>
        <w:t>Члан</w:t>
      </w:r>
      <w:r>
        <w:rPr>
          <w:b/>
          <w:bCs/>
          <w:spacing w:val="0"/>
        </w:rPr>
        <w:t xml:space="preserve"> </w:t>
      </w:r>
      <w:r>
        <w:rPr>
          <w:b/>
          <w:bCs/>
          <w:spacing w:val="0"/>
          <w:lang w:val="sr-CS"/>
        </w:rPr>
        <w:t>22.</w:t>
      </w:r>
    </w:p>
    <w:p>
      <w:pPr>
        <w:pStyle w:val="Normal"/>
        <w:widowControl w:val="false"/>
        <w:spacing w:lineRule="exact" w:line="268"/>
        <w:ind w:left="17" w:right="43" w:firstLine="691"/>
        <w:jc w:val="both"/>
        <w:rPr/>
      </w:pPr>
      <w:r>
        <w:rPr>
          <w:lang w:val="sr-CS"/>
        </w:rPr>
        <w:t>Рачуноводствени  извршиоци одговорни су за правилно и потпуно спровођење потупака и радњи неопходних за израду законите рачуноводствене исправе,</w:t>
      </w:r>
      <w:r>
        <w:rPr>
          <w:lang w:val="en-US"/>
        </w:rPr>
        <w:t xml:space="preserve"> </w:t>
      </w:r>
      <w:r>
        <w:rPr>
          <w:lang w:val="sr-CS"/>
        </w:rPr>
        <w:t>којом се потврђује настанак пословне промене и други догађај из дела посла којег обављају.</w:t>
      </w:r>
    </w:p>
    <w:p>
      <w:pPr>
        <w:pStyle w:val="Normal"/>
        <w:widowControl w:val="false"/>
        <w:spacing w:lineRule="exact" w:line="268"/>
        <w:ind w:left="17" w:right="43" w:firstLine="691"/>
        <w:jc w:val="both"/>
        <w:rPr/>
      </w:pPr>
      <w:r>
        <w:rPr>
          <w:lang w:val="sr-CS"/>
        </w:rPr>
        <w:t xml:space="preserve">Сагласност на правилност рачуноводствене исправе рачуноводствени извршиоци потврђују </w:t>
      </w:r>
      <w:r>
        <w:rPr>
          <w:lang w:val="sr-RS"/>
        </w:rPr>
        <w:t xml:space="preserve">својим </w:t>
      </w:r>
      <w:r>
        <w:rPr>
          <w:lang w:val="sr-CS"/>
        </w:rPr>
        <w:t>потписом на рачуноводственој исправи.</w:t>
      </w:r>
    </w:p>
    <w:p>
      <w:pPr>
        <w:pStyle w:val="Normal"/>
        <w:widowControl w:val="false"/>
        <w:spacing w:lineRule="exact" w:line="268"/>
        <w:ind w:left="17" w:right="43" w:firstLine="691"/>
        <w:jc w:val="both"/>
        <w:rPr>
          <w:lang w:val="sr-RS"/>
        </w:rPr>
      </w:pPr>
      <w:r>
        <w:rPr>
          <w:lang w:val="sr-RS"/>
        </w:rPr>
        <w:t>За насталу транскацију и пословни догађај одговоран је запослени, који на основу решења руководиоца буџестких средстава непосредно учествује у  настанку трансакције и пословног догађаја.</w:t>
      </w:r>
    </w:p>
    <w:p>
      <w:pPr>
        <w:pStyle w:val="Normal"/>
        <w:tabs>
          <w:tab w:val="left" w:pos="4111" w:leader="none"/>
        </w:tabs>
        <w:rPr>
          <w:b/>
          <w:b/>
          <w:spacing w:val="0"/>
          <w:lang w:val="sr-CS"/>
        </w:rPr>
      </w:pPr>
      <w:r>
        <w:rPr>
          <w:b/>
          <w:spacing w:val="0"/>
          <w:lang w:val="sr-CS"/>
        </w:rPr>
      </w:r>
    </w:p>
    <w:p>
      <w:pPr>
        <w:pStyle w:val="Normal"/>
        <w:tabs>
          <w:tab w:val="left" w:pos="4111" w:leader="none"/>
        </w:tabs>
        <w:jc w:val="center"/>
        <w:rPr/>
      </w:pPr>
      <w:r>
        <w:rPr>
          <w:b/>
          <w:spacing w:val="0"/>
        </w:rPr>
        <w:t>Члан 2</w:t>
      </w:r>
      <w:r>
        <w:rPr>
          <w:b/>
          <w:spacing w:val="0"/>
          <w:lang w:val="sr-CS"/>
        </w:rPr>
        <w:t>3.</w:t>
      </w:r>
    </w:p>
    <w:p>
      <w:pPr>
        <w:pStyle w:val="Normal"/>
        <w:widowControl w:val="false"/>
        <w:spacing w:lineRule="exact" w:line="268"/>
        <w:ind w:left="17" w:right="43" w:firstLine="691"/>
        <w:jc w:val="both"/>
        <w:rPr/>
      </w:pPr>
      <w:r>
        <w:rPr>
          <w:lang w:val="sr-CS"/>
        </w:rPr>
        <w:t xml:space="preserve">За састављање рачуноводствених исправа одговоран је </w:t>
      </w:r>
      <w:r>
        <w:rPr>
          <w:lang w:val="sr-RS"/>
        </w:rPr>
        <w:t>запослени који, непосредно учествује у састављању рачуноводствене исправе</w:t>
      </w:r>
      <w:r>
        <w:rPr>
          <w:lang w:val="sr-CS"/>
        </w:rPr>
        <w:t xml:space="preserve">. Одређивање лица за састављање рачуноводствених исправа регулише се у оквиру  финансијске службе за свако запослено лице Правилником о систематизацији радних места у Установи и посебном одлуком директора. </w:t>
      </w:r>
    </w:p>
    <w:p>
      <w:pPr>
        <w:pStyle w:val="Normal"/>
        <w:widowControl w:val="false"/>
        <w:spacing w:lineRule="exact" w:line="269"/>
        <w:ind w:left="17" w:right="43" w:firstLine="691"/>
        <w:jc w:val="both"/>
        <w:rPr>
          <w:lang w:val="sr-CS"/>
        </w:rPr>
      </w:pPr>
      <w:r>
        <w:rPr>
          <w:lang w:val="sr-CS"/>
        </w:rPr>
      </w:r>
    </w:p>
    <w:p>
      <w:pPr>
        <w:pStyle w:val="Normal"/>
        <w:tabs>
          <w:tab w:val="left" w:pos="4111" w:leader="none"/>
        </w:tabs>
        <w:jc w:val="center"/>
        <w:rPr/>
      </w:pPr>
      <w:r>
        <w:rPr>
          <w:b/>
          <w:spacing w:val="0"/>
        </w:rPr>
        <w:t>Члан 2</w:t>
      </w:r>
      <w:r>
        <w:rPr>
          <w:b/>
          <w:spacing w:val="0"/>
          <w:lang w:val="sr-CS"/>
        </w:rPr>
        <w:t>4.</w:t>
      </w:r>
    </w:p>
    <w:p>
      <w:pPr>
        <w:pStyle w:val="Normal"/>
        <w:widowControl w:val="false"/>
        <w:spacing w:lineRule="exact" w:line="268"/>
        <w:ind w:left="17" w:right="43" w:firstLine="691"/>
        <w:jc w:val="both"/>
        <w:rPr/>
      </w:pPr>
      <w:r>
        <w:rPr>
          <w:lang w:val="sr-CS"/>
        </w:rPr>
        <w:t xml:space="preserve">За контролу законитости и исправности рачуноводствене исправе за насталу пословну промену и други догађај, одговоран је запослени који </w:t>
      </w:r>
      <w:r>
        <w:rPr>
          <w:lang w:val="sr-RS"/>
        </w:rPr>
        <w:t>на основу</w:t>
      </w:r>
      <w:r>
        <w:rPr>
          <w:lang w:val="sr-CS"/>
        </w:rPr>
        <w:t xml:space="preserve"> решењ</w:t>
      </w:r>
      <w:r>
        <w:rPr>
          <w:lang w:val="sr-RS"/>
        </w:rPr>
        <w:t>а</w:t>
      </w:r>
      <w:r>
        <w:rPr>
          <w:lang w:val="sr-CS"/>
        </w:rPr>
        <w:t xml:space="preserve"> руководиоца корисника буџетских средстава врши контролу рачуноводствених исправа. </w:t>
      </w:r>
    </w:p>
    <w:p>
      <w:pPr>
        <w:pStyle w:val="Normal"/>
        <w:widowControl w:val="false"/>
        <w:spacing w:lineRule="exact" w:line="233"/>
        <w:ind w:left="17" w:right="103" w:firstLine="691"/>
        <w:jc w:val="both"/>
        <w:rPr>
          <w:lang w:val="sr-CS"/>
        </w:rPr>
      </w:pPr>
      <w:r>
        <w:rPr>
          <w:lang w:val="sr-CS"/>
        </w:rPr>
      </w:r>
    </w:p>
    <w:p>
      <w:pPr>
        <w:pStyle w:val="Normal"/>
        <w:tabs>
          <w:tab w:val="left" w:pos="4111" w:leader="none"/>
        </w:tabs>
        <w:jc w:val="center"/>
        <w:rPr/>
      </w:pPr>
      <w:r>
        <w:rPr>
          <w:b/>
          <w:spacing w:val="0"/>
        </w:rPr>
        <w:t>Члан 2</w:t>
      </w:r>
      <w:r>
        <w:rPr>
          <w:b/>
          <w:spacing w:val="0"/>
          <w:lang w:val="sr-CS"/>
        </w:rPr>
        <w:t>5.</w:t>
      </w:r>
    </w:p>
    <w:p>
      <w:pPr>
        <w:pStyle w:val="Normal"/>
        <w:widowControl w:val="false"/>
        <w:spacing w:lineRule="exact" w:line="268"/>
        <w:ind w:left="17" w:right="43" w:firstLine="691"/>
        <w:jc w:val="both"/>
        <w:rPr/>
      </w:pPr>
      <w:r>
        <w:rPr>
          <w:lang w:val="sr-CS"/>
        </w:rPr>
        <w:t xml:space="preserve">Рачуноводствена исправа пре књижења у пословним књигама мора бити потписана од стране лица одговорног за насталу пословну промену и други догађај, лица које је исправу саставило и лица које је исправу контролисао, која својим потписима на исправи гарантују да је исправа истинита и да верно приказује пословну промену. </w:t>
      </w:r>
    </w:p>
    <w:p>
      <w:pPr>
        <w:pStyle w:val="Normal"/>
        <w:widowControl w:val="false"/>
        <w:spacing w:lineRule="exact" w:line="268"/>
        <w:ind w:left="17" w:right="43" w:firstLine="691"/>
        <w:jc w:val="both"/>
        <w:rPr>
          <w:lang w:val="sr-CS"/>
        </w:rPr>
      </w:pPr>
      <w:r>
        <w:rPr>
          <w:lang w:val="sr-CS"/>
        </w:rPr>
      </w:r>
    </w:p>
    <w:p>
      <w:pPr>
        <w:pStyle w:val="Normal"/>
        <w:widowControl w:val="false"/>
        <w:spacing w:lineRule="exact" w:line="268"/>
        <w:ind w:left="17" w:right="43" w:firstLine="691"/>
        <w:jc w:val="both"/>
        <w:rPr>
          <w:lang w:val="sr-RS"/>
        </w:rPr>
      </w:pPr>
      <w:r>
        <w:rPr>
          <w:lang w:val="sr-RS"/>
        </w:rPr>
        <w:t>Утврђивањ</w:t>
      </w:r>
      <w:r>
        <w:rPr>
          <w:color w:val="000000"/>
          <w:lang w:val="sr-RS"/>
        </w:rPr>
        <w:t>е функције одговорности ли</w:t>
      </w:r>
      <w:r>
        <w:rPr>
          <w:lang w:val="sr-RS"/>
        </w:rPr>
        <w:t>ца из члана 22. до 24. овог правилника не смеју се поклапати.</w:t>
      </w:r>
    </w:p>
    <w:p>
      <w:pPr>
        <w:pStyle w:val="Normal"/>
        <w:widowControl w:val="false"/>
        <w:tabs>
          <w:tab w:val="left" w:pos="1401" w:leader="none"/>
        </w:tabs>
        <w:spacing w:lineRule="exact" w:line="305"/>
        <w:ind w:left="1418" w:right="1067" w:hanging="284"/>
        <w:jc w:val="both"/>
        <w:rPr>
          <w:spacing w:val="0"/>
          <w:lang w:val="sr-CS"/>
        </w:rPr>
      </w:pPr>
      <w:r>
        <w:rPr>
          <w:spacing w:val="0"/>
          <w:lang w:val="sr-CS"/>
        </w:rPr>
      </w:r>
    </w:p>
    <w:p>
      <w:pPr>
        <w:pStyle w:val="Normal"/>
        <w:ind w:left="284" w:right="0" w:hanging="284"/>
        <w:jc w:val="center"/>
        <w:rPr/>
      </w:pPr>
      <w:r>
        <w:rPr>
          <w:b/>
          <w:bCs/>
        </w:rPr>
        <w:t xml:space="preserve">V. </w:t>
      </w:r>
      <w:r>
        <w:rPr>
          <w:b/>
          <w:bCs/>
          <w:lang w:val="sr-CS"/>
        </w:rPr>
        <w:t>КРЕТАЊЕ РАЧУНОВОДСТВЕНИХ ИСПРАВА И РОКОВИ ЗА ЊИХОВО САСТАВЉАЊЕ И ДОСТАВЉАЊЕ</w:t>
      </w:r>
    </w:p>
    <w:p>
      <w:pPr>
        <w:pStyle w:val="Normal"/>
        <w:ind w:left="284" w:right="0" w:hanging="284"/>
        <w:jc w:val="center"/>
        <w:rPr>
          <w:b/>
          <w:b/>
          <w:bCs/>
        </w:rPr>
      </w:pPr>
      <w:r>
        <w:rPr>
          <w:b/>
          <w:bCs/>
        </w:rPr>
      </w:r>
    </w:p>
    <w:p>
      <w:pPr>
        <w:pStyle w:val="Normal"/>
        <w:tabs>
          <w:tab w:val="left" w:pos="4111" w:leader="none"/>
        </w:tabs>
        <w:jc w:val="center"/>
        <w:rPr/>
      </w:pPr>
      <w:r>
        <w:rPr>
          <w:b/>
          <w:spacing w:val="0"/>
        </w:rPr>
        <w:t>Члан 2</w:t>
      </w:r>
      <w:r>
        <w:rPr>
          <w:b/>
          <w:spacing w:val="0"/>
          <w:lang w:val="sr-CS"/>
        </w:rPr>
        <w:t>6</w:t>
      </w:r>
      <w:r>
        <w:rPr>
          <w:b/>
          <w:spacing w:val="0"/>
        </w:rPr>
        <w:t>.</w:t>
      </w:r>
    </w:p>
    <w:p>
      <w:pPr>
        <w:pStyle w:val="Normal"/>
        <w:widowControl w:val="false"/>
        <w:spacing w:lineRule="exact" w:line="268"/>
        <w:ind w:left="17" w:right="43" w:firstLine="691"/>
        <w:jc w:val="both"/>
        <w:rPr>
          <w:lang w:val="sr-CS"/>
        </w:rPr>
      </w:pPr>
      <w:r>
        <w:rPr>
          <w:lang w:val="sr-CS"/>
        </w:rPr>
        <w:t>Ток кретања рачуноводствених исправа подразумева пренос и услове преноса рачуноводствених исправа од места њиховог састављања, односно уласка екстерног документа у писарницу буџетског корисника, преко места обраде и контроле, до места књижења и архивирања.</w:t>
      </w:r>
    </w:p>
    <w:p>
      <w:pPr>
        <w:pStyle w:val="Normal"/>
        <w:widowControl w:val="false"/>
        <w:spacing w:lineRule="exact" w:line="268"/>
        <w:ind w:left="17" w:right="43" w:firstLine="691"/>
        <w:jc w:val="both"/>
        <w:rPr>
          <w:lang w:val="sr-CS"/>
        </w:rPr>
      </w:pPr>
      <w:r>
        <w:rPr>
          <w:lang w:val="sr-CS"/>
        </w:rPr>
        <w:t>Кретање рачуноводствених исправа прати процес рада Установе.</w:t>
      </w:r>
    </w:p>
    <w:p>
      <w:pPr>
        <w:pStyle w:val="Normal"/>
        <w:widowControl w:val="false"/>
        <w:spacing w:lineRule="exact" w:line="268"/>
        <w:ind w:left="17" w:right="43" w:firstLine="691"/>
        <w:jc w:val="both"/>
        <w:rPr>
          <w:lang w:val="sr-CS"/>
        </w:rPr>
      </w:pPr>
      <w:r>
        <w:rPr>
          <w:lang w:val="sr-CS"/>
        </w:rPr>
        <w:t>За достављање рачуноводствених исправа, одговорно је лице које је учествовало у пословној промени, према општем акту којим се уређује радни однос и систематизација послова и радних задатака.</w:t>
      </w:r>
    </w:p>
    <w:p>
      <w:pPr>
        <w:pStyle w:val="Normal"/>
        <w:widowControl w:val="false"/>
        <w:spacing w:lineRule="exact" w:line="268"/>
        <w:ind w:left="17" w:right="43" w:firstLine="691"/>
        <w:jc w:val="both"/>
        <w:rPr>
          <w:lang w:val="sr-CS"/>
        </w:rPr>
      </w:pPr>
      <w:r>
        <w:rPr>
          <w:lang w:val="sr-CS"/>
        </w:rPr>
      </w:r>
    </w:p>
    <w:p>
      <w:pPr>
        <w:pStyle w:val="Normal"/>
        <w:jc w:val="both"/>
        <w:rPr>
          <w:lang w:val="sr-CS"/>
        </w:rPr>
      </w:pPr>
      <w:r>
        <w:rPr>
          <w:lang w:val="sr-CS"/>
        </w:rPr>
      </w:r>
    </w:p>
    <w:p>
      <w:pPr>
        <w:pStyle w:val="Normal"/>
        <w:jc w:val="center"/>
        <w:rPr>
          <w:b/>
          <w:b/>
          <w:lang w:val="sr-CS"/>
        </w:rPr>
      </w:pPr>
      <w:r>
        <w:rPr>
          <w:b/>
          <w:lang w:val="sr-CS"/>
        </w:rPr>
        <w:t>Члан 27.</w:t>
      </w:r>
    </w:p>
    <w:p>
      <w:pPr>
        <w:pStyle w:val="Normal"/>
        <w:ind w:left="0" w:right="0" w:firstLine="708"/>
        <w:jc w:val="both"/>
        <w:rPr>
          <w:lang w:val="sr-CS"/>
        </w:rPr>
      </w:pPr>
      <w:r>
        <w:rPr>
          <w:lang w:val="sr-CS"/>
        </w:rPr>
        <w:t>Екстерна рачуноводствена исправа има деловодни број чији је датум завођења једнак дану њеног пријема.</w:t>
      </w:r>
    </w:p>
    <w:p>
      <w:pPr>
        <w:pStyle w:val="Normal"/>
        <w:ind w:left="0" w:right="0" w:firstLine="708"/>
        <w:jc w:val="both"/>
        <w:rPr>
          <w:lang w:val="sr-CS"/>
        </w:rPr>
      </w:pPr>
      <w:r>
        <w:rPr>
          <w:lang w:val="sr-CS"/>
        </w:rPr>
        <w:t>Екстерне рачуноводствене исправе са деловодним бројем представљају улазне рачуноводствене исправе, а могу имати облик: улазних рачуна, пријемница, привремене ситуације, уговора и друге документације зависно од пословне промене.</w:t>
      </w:r>
    </w:p>
    <w:p>
      <w:pPr>
        <w:pStyle w:val="Normal"/>
        <w:rPr>
          <w:b/>
          <w:b/>
          <w:lang w:val="en-US"/>
        </w:rPr>
      </w:pPr>
      <w:r>
        <w:rPr>
          <w:b/>
          <w:lang w:val="en-US"/>
        </w:rPr>
      </w:r>
    </w:p>
    <w:p>
      <w:pPr>
        <w:pStyle w:val="Normal"/>
        <w:jc w:val="center"/>
        <w:rPr>
          <w:b/>
          <w:b/>
          <w:lang w:val="sr-CS"/>
        </w:rPr>
      </w:pPr>
      <w:r>
        <w:rPr>
          <w:b/>
          <w:lang w:val="sr-CS"/>
        </w:rPr>
        <w:t>Члан 28.</w:t>
      </w:r>
    </w:p>
    <w:p>
      <w:pPr>
        <w:pStyle w:val="Normal"/>
        <w:ind w:left="0" w:right="0" w:firstLine="708"/>
        <w:jc w:val="both"/>
        <w:rPr>
          <w:lang w:val="sr-CS"/>
        </w:rPr>
      </w:pPr>
      <w:r>
        <w:rPr>
          <w:lang w:val="sr-CS"/>
        </w:rPr>
        <w:t xml:space="preserve">Улазне рачуноводствене исправе које се односе на набавку ситног инвентара, поред књиге улазних фактура, заводе се и у књигу ситног инвентара и додељује им се деловодни број. </w:t>
      </w:r>
    </w:p>
    <w:p>
      <w:pPr>
        <w:pStyle w:val="Normal"/>
        <w:ind w:left="0" w:right="0" w:firstLine="708"/>
        <w:jc w:val="both"/>
        <w:rPr>
          <w:lang w:val="sr-CS"/>
        </w:rPr>
      </w:pPr>
      <w:r>
        <w:rPr>
          <w:lang w:val="sr-CS"/>
        </w:rPr>
        <w:t>Улазне рачуноводствене исправе које се односе на набавку основних средстава, поред књиге улазних фактура, заводе се и у књизи евиденције основних средстава, на основу чега се основним средствима додељује инвентарски број.</w:t>
      </w:r>
    </w:p>
    <w:p>
      <w:pPr>
        <w:pStyle w:val="Normal"/>
        <w:jc w:val="both"/>
        <w:rPr>
          <w:lang w:val="sr-CS"/>
        </w:rPr>
      </w:pPr>
      <w:r>
        <w:rPr>
          <w:lang w:val="sr-CS"/>
        </w:rPr>
      </w:r>
    </w:p>
    <w:p>
      <w:pPr>
        <w:pStyle w:val="Normal"/>
        <w:jc w:val="center"/>
        <w:rPr>
          <w:b/>
          <w:b/>
          <w:lang w:val="sr-CS"/>
        </w:rPr>
      </w:pPr>
      <w:r>
        <w:rPr>
          <w:b/>
          <w:lang w:val="sr-CS"/>
        </w:rPr>
        <w:t>Члан 29.</w:t>
      </w:r>
    </w:p>
    <w:p>
      <w:pPr>
        <w:pStyle w:val="Normal"/>
        <w:ind w:left="0" w:right="0" w:firstLine="708"/>
        <w:jc w:val="both"/>
        <w:rPr>
          <w:lang w:val="sr-CS"/>
        </w:rPr>
      </w:pPr>
      <w:r>
        <w:rPr>
          <w:lang w:val="sr-CS"/>
        </w:rPr>
        <w:t>Излазне рачуноводствене исправе се састављају на основу извршеног посла, а имају облик уговора.</w:t>
      </w:r>
    </w:p>
    <w:p>
      <w:pPr>
        <w:pStyle w:val="Normal"/>
        <w:ind w:left="0" w:right="0" w:firstLine="708"/>
        <w:jc w:val="both"/>
        <w:rPr/>
      </w:pPr>
      <w:r>
        <w:rPr>
          <w:lang w:val="sr-CS"/>
        </w:rPr>
        <w:t xml:space="preserve">Уговор се склапа са корисницима услуга приликом уписа </w:t>
      </w:r>
      <w:r>
        <w:rPr>
          <w:lang w:val="sr-RS"/>
        </w:rPr>
        <w:t>деце.</w:t>
      </w:r>
    </w:p>
    <w:p>
      <w:pPr>
        <w:pStyle w:val="Normal"/>
        <w:ind w:left="0" w:right="0" w:firstLine="708"/>
        <w:jc w:val="both"/>
        <w:rPr>
          <w:lang w:val="sr-CS"/>
        </w:rPr>
      </w:pPr>
      <w:r>
        <w:rPr>
          <w:lang w:val="sr-CS"/>
        </w:rPr>
        <w:t>За месечна задужења корисници услуга примају попуњен налог за уплату, на основу кога врше измирење обавеза према Установи.</w:t>
      </w:r>
    </w:p>
    <w:p>
      <w:pPr>
        <w:pStyle w:val="Normal"/>
        <w:ind w:left="0" w:right="0" w:firstLine="708"/>
        <w:jc w:val="both"/>
        <w:rPr/>
      </w:pPr>
      <w:r>
        <w:rPr/>
      </w:r>
    </w:p>
    <w:p>
      <w:pPr>
        <w:pStyle w:val="Normal"/>
        <w:jc w:val="center"/>
        <w:rPr>
          <w:b/>
          <w:b/>
          <w:lang w:val="sr-CS"/>
        </w:rPr>
      </w:pPr>
      <w:r>
        <w:rPr>
          <w:b/>
          <w:lang w:val="sr-CS"/>
        </w:rPr>
        <w:t>Члан 30.</w:t>
      </w:r>
    </w:p>
    <w:p>
      <w:pPr>
        <w:pStyle w:val="Normal"/>
        <w:ind w:left="0" w:right="0" w:firstLine="708"/>
        <w:jc w:val="both"/>
        <w:rPr>
          <w:lang w:val="sr-CS"/>
        </w:rPr>
      </w:pPr>
      <w:r>
        <w:rPr>
          <w:lang w:val="sr-CS"/>
        </w:rPr>
        <w:t>Рачуноводствена исправа саставља се у потребном броју примерака, на месту и у време настанка пословне промене истог, а најкасније наредног дана.</w:t>
      </w:r>
    </w:p>
    <w:p>
      <w:pPr>
        <w:pStyle w:val="Normal"/>
        <w:ind w:left="0" w:right="0" w:firstLine="708"/>
        <w:jc w:val="both"/>
        <w:rPr>
          <w:lang w:val="sr-CS"/>
        </w:rPr>
      </w:pPr>
      <w:r>
        <w:rPr>
          <w:lang w:val="sr-CS"/>
        </w:rPr>
        <w:t>Рачуноводствена исправа доставља се на књижење наредног дана, а најкасније у року од два дана од настанка пословне промене.</w:t>
      </w:r>
    </w:p>
    <w:p>
      <w:pPr>
        <w:pStyle w:val="Normal"/>
        <w:ind w:left="0" w:right="0" w:firstLine="708"/>
        <w:jc w:val="both"/>
        <w:rPr/>
      </w:pPr>
      <w:r>
        <w:rPr>
          <w:lang w:val="sr-CS"/>
        </w:rPr>
        <w:t>Примљена рачуноводствена исправа књижи се истог дана када је примљена, а најкасније наредног</w:t>
      </w:r>
      <w:r>
        <w:rPr/>
        <w:t xml:space="preserve"> </w:t>
      </w:r>
      <w:r>
        <w:rPr>
          <w:lang w:val="sr-CS"/>
        </w:rPr>
        <w:t>дана од дана пријема рачуноводствене исправе.</w:t>
      </w:r>
    </w:p>
    <w:p>
      <w:pPr>
        <w:pStyle w:val="Normal"/>
        <w:jc w:val="center"/>
        <w:rPr>
          <w:b/>
          <w:b/>
          <w:bCs/>
          <w:i/>
          <w:i/>
          <w:lang w:val="sr-RS"/>
        </w:rPr>
      </w:pPr>
      <w:r>
        <w:rPr>
          <w:b/>
          <w:bCs/>
          <w:i/>
          <w:lang w:val="sr-RS"/>
        </w:rPr>
      </w:r>
    </w:p>
    <w:p>
      <w:pPr>
        <w:pStyle w:val="Normal"/>
        <w:ind w:left="284" w:right="0" w:hanging="284"/>
        <w:jc w:val="center"/>
        <w:rPr/>
      </w:pPr>
      <w:r>
        <w:rPr>
          <w:b/>
          <w:bCs/>
        </w:rPr>
        <w:t>VI.</w:t>
      </w:r>
      <w:r>
        <w:rPr>
          <w:b/>
          <w:bCs/>
          <w:lang w:val="sr-CS"/>
        </w:rPr>
        <w:t xml:space="preserve"> ПРИЗНАВАЊЕ,</w:t>
      </w:r>
      <w:r>
        <w:rPr>
          <w:b/>
          <w:bCs/>
        </w:rPr>
        <w:t xml:space="preserve"> </w:t>
      </w:r>
      <w:r>
        <w:rPr>
          <w:b/>
          <w:bCs/>
          <w:lang w:val="sr-CS"/>
        </w:rPr>
        <w:t>ПРОЦЕЊИВАЊЕ И ПРЕЗЕНТАЦИЈА ПОЗИЦИЈА ФИНАНСИЈСКИХ ИЗВЕШТАЈА (РАЧУНОВОДСТВЕНЕ ПОЛИТИКЕ)</w:t>
      </w:r>
    </w:p>
    <w:p>
      <w:pPr>
        <w:pStyle w:val="Normal"/>
        <w:rPr>
          <w:b/>
          <w:b/>
          <w:lang w:val="sr-CS"/>
        </w:rPr>
      </w:pPr>
      <w:r>
        <w:rPr>
          <w:b/>
          <w:lang w:val="sr-CS"/>
        </w:rPr>
      </w:r>
    </w:p>
    <w:p>
      <w:pPr>
        <w:pStyle w:val="Normal"/>
        <w:jc w:val="center"/>
        <w:rPr>
          <w:b/>
          <w:b/>
          <w:lang w:val="sr-CS"/>
        </w:rPr>
      </w:pPr>
      <w:r>
        <w:rPr>
          <w:b/>
          <w:lang w:val="sr-CS"/>
        </w:rPr>
        <w:t xml:space="preserve">Члан 31. </w:t>
      </w:r>
    </w:p>
    <w:p>
      <w:pPr>
        <w:pStyle w:val="Normal"/>
        <w:widowControl w:val="false"/>
        <w:spacing w:lineRule="exact" w:line="268"/>
        <w:ind w:left="17" w:right="41" w:firstLine="691"/>
        <w:jc w:val="both"/>
        <w:rPr>
          <w:spacing w:val="0"/>
          <w:lang w:val="sr-CS"/>
        </w:rPr>
      </w:pPr>
      <w:r>
        <w:rPr>
          <w:spacing w:val="0"/>
          <w:lang w:val="sr-CS"/>
        </w:rPr>
        <w:t>Признавање, процењивање и презентација финансијских извештаја врши се у складу са рачуноводственим политикама.</w:t>
      </w:r>
    </w:p>
    <w:p>
      <w:pPr>
        <w:pStyle w:val="Normal"/>
        <w:widowControl w:val="false"/>
        <w:spacing w:lineRule="exact" w:line="268"/>
        <w:ind w:left="17" w:right="41" w:firstLine="691"/>
        <w:jc w:val="both"/>
        <w:rPr/>
      </w:pPr>
      <w:r>
        <w:rPr>
          <w:spacing w:val="0"/>
        </w:rPr>
        <w:t xml:space="preserve">Рачуноводствене политике су посебна начела, правила и пракса које је усвојила </w:t>
      </w:r>
      <w:r>
        <w:rPr>
          <w:spacing w:val="0"/>
          <w:lang w:val="sr-CS"/>
        </w:rPr>
        <w:t>Установа</w:t>
      </w:r>
      <w:r>
        <w:rPr>
          <w:spacing w:val="0"/>
        </w:rPr>
        <w:t xml:space="preserve"> за припремање и приказивање финансијских извештаја у скаду са прописима који уређују буџетско рачуноводство. </w:t>
      </w:r>
    </w:p>
    <w:p>
      <w:pPr>
        <w:pStyle w:val="Normal"/>
        <w:widowControl w:val="false"/>
        <w:spacing w:lineRule="exact" w:line="268"/>
        <w:ind w:left="17" w:right="41" w:firstLine="691"/>
        <w:jc w:val="both"/>
        <w:rPr>
          <w:spacing w:val="0"/>
          <w:lang w:val="sr-CS"/>
        </w:rPr>
      </w:pPr>
      <w:r>
        <w:rPr>
          <w:spacing w:val="0"/>
          <w:lang w:val="sr-CS"/>
        </w:rPr>
      </w:r>
    </w:p>
    <w:p>
      <w:pPr>
        <w:pStyle w:val="Normal"/>
        <w:jc w:val="center"/>
        <w:rPr>
          <w:b/>
          <w:b/>
          <w:lang w:val="sr-CS"/>
        </w:rPr>
      </w:pPr>
      <w:r>
        <w:rPr>
          <w:b/>
          <w:lang w:val="sr-CS"/>
        </w:rPr>
        <w:t xml:space="preserve">Члан 32. </w:t>
      </w:r>
    </w:p>
    <w:p>
      <w:pPr>
        <w:pStyle w:val="Normal"/>
        <w:widowControl w:val="false"/>
        <w:spacing w:lineRule="exact" w:line="268"/>
        <w:ind w:left="17" w:right="41" w:firstLine="691"/>
        <w:jc w:val="both"/>
        <w:rPr/>
      </w:pPr>
      <w:r>
        <w:rPr>
          <w:spacing w:val="0"/>
        </w:rPr>
        <w:t xml:space="preserve">Отпис (амортизација) </w:t>
      </w:r>
      <w:r>
        <w:rPr>
          <w:spacing w:val="0"/>
          <w:lang w:val="sr-CS"/>
        </w:rPr>
        <w:t>основних средстава и нематеријалних улагања врши</w:t>
      </w:r>
      <w:r>
        <w:rPr>
          <w:spacing w:val="0"/>
        </w:rPr>
        <w:t xml:space="preserve"> </w:t>
      </w:r>
      <w:r>
        <w:rPr>
          <w:spacing w:val="0"/>
          <w:lang w:val="sr-CS"/>
        </w:rPr>
        <w:t>се од првог у наредном месецу у односу на месец набавке, а приликом отуђивања/расходовања амортизација се врши до краја месеца у коме је основно средство отуђено/расходовано.</w:t>
      </w:r>
    </w:p>
    <w:p>
      <w:pPr>
        <w:pStyle w:val="Normal"/>
        <w:widowControl w:val="false"/>
        <w:spacing w:lineRule="exact" w:line="268"/>
        <w:ind w:left="17" w:right="41" w:firstLine="691"/>
        <w:jc w:val="both"/>
        <w:rPr/>
      </w:pPr>
      <w:r>
        <w:rPr>
          <w:spacing w:val="0"/>
        </w:rPr>
        <w:t xml:space="preserve">Отпис (амортизација) </w:t>
      </w:r>
      <w:r>
        <w:rPr>
          <w:spacing w:val="0"/>
          <w:lang w:val="sr-CS"/>
        </w:rPr>
        <w:t>основних средстава и нематеријалних улагања врши</w:t>
      </w:r>
      <w:r>
        <w:rPr>
          <w:spacing w:val="0"/>
        </w:rPr>
        <w:t xml:space="preserve"> се по стопама </w:t>
      </w:r>
      <w:r>
        <w:rPr>
          <w:spacing w:val="1"/>
        </w:rPr>
        <w:t xml:space="preserve">амортизације утврђеним Правилником о номенклатури нематеријалних улагања и </w:t>
      </w:r>
      <w:r>
        <w:rPr>
          <w:spacing w:val="0"/>
        </w:rPr>
        <w:t xml:space="preserve">основних средстава са стопама амортизације </w:t>
      </w:r>
      <w:r>
        <w:rPr>
          <w:spacing w:val="0"/>
          <w:lang w:val="sr-CS"/>
        </w:rPr>
        <w:t>(„Службени лист СРЈ“ бр. 17/97 и 24/00) пр</w:t>
      </w:r>
      <w:r>
        <w:rPr>
          <w:spacing w:val="0"/>
        </w:rPr>
        <w:t xml:space="preserve">именом пропорционалне методе. </w:t>
      </w:r>
    </w:p>
    <w:p>
      <w:pPr>
        <w:pStyle w:val="Normal"/>
        <w:widowControl w:val="false"/>
        <w:spacing w:lineRule="exact" w:line="269"/>
        <w:ind w:left="0" w:right="50" w:firstLine="708"/>
        <w:jc w:val="both"/>
        <w:rPr>
          <w:spacing w:val="0"/>
          <w:lang w:val="sr-CS"/>
        </w:rPr>
      </w:pPr>
      <w:r>
        <w:rPr>
          <w:spacing w:val="0"/>
          <w:lang w:val="sr-CS"/>
        </w:rPr>
        <w:t>Једном отписано основно средство, без обзира што је и даље у функцији, не може бити предмет поновног процењивања вредности ради обрачуна амортизације.</w:t>
      </w:r>
    </w:p>
    <w:p>
      <w:pPr>
        <w:pStyle w:val="Normal"/>
        <w:widowControl w:val="false"/>
        <w:spacing w:lineRule="exact" w:line="268"/>
        <w:ind w:left="17" w:right="41" w:firstLine="691"/>
        <w:jc w:val="both"/>
        <w:rPr/>
      </w:pPr>
      <w:r>
        <w:rPr>
          <w:spacing w:val="0"/>
        </w:rPr>
        <w:t>Књижење обрачунатог отписа (амортизациј</w:t>
      </w:r>
      <w:r>
        <w:rPr>
          <w:spacing w:val="0"/>
          <w:lang w:val="sr-CS"/>
        </w:rPr>
        <w:t>е</w:t>
      </w:r>
      <w:r>
        <w:rPr>
          <w:spacing w:val="0"/>
        </w:rPr>
        <w:t xml:space="preserve">) </w:t>
      </w:r>
      <w:r>
        <w:rPr>
          <w:spacing w:val="0"/>
          <w:lang w:val="sr-CS"/>
        </w:rPr>
        <w:t>основних средстава и нематеријалних улагања</w:t>
      </w:r>
      <w:r>
        <w:rPr>
          <w:spacing w:val="0"/>
        </w:rPr>
        <w:t xml:space="preserve"> врши се на терет извора средстава (капитала)</w:t>
      </w:r>
      <w:r>
        <w:rPr>
          <w:spacing w:val="0"/>
          <w:lang w:val="sr-CS"/>
        </w:rPr>
        <w:t>,</w:t>
      </w:r>
      <w:r>
        <w:rPr>
          <w:spacing w:val="0"/>
        </w:rPr>
        <w:t xml:space="preserve"> осим у случају када је прописом о доношењу буџета за текућу годину обрачун отписа (амортизације) на другачији начин регулисан. </w:t>
      </w:r>
      <w:r>
        <w:rPr/>
        <w:tab/>
      </w:r>
    </w:p>
    <w:p>
      <w:pPr>
        <w:pStyle w:val="Normal"/>
        <w:jc w:val="center"/>
        <w:rPr>
          <w:b/>
          <w:b/>
          <w:lang w:val="sr-CS"/>
        </w:rPr>
      </w:pPr>
      <w:r>
        <w:rPr>
          <w:b/>
          <w:lang w:val="sr-CS"/>
        </w:rPr>
        <w:t>Члан 33.</w:t>
      </w:r>
    </w:p>
    <w:p>
      <w:pPr>
        <w:pStyle w:val="Normal"/>
        <w:widowControl w:val="false"/>
        <w:spacing w:lineRule="exact" w:line="269"/>
        <w:ind w:left="0" w:right="50" w:firstLine="708"/>
        <w:jc w:val="both"/>
        <w:rPr>
          <w:spacing w:val="0"/>
          <w:lang w:val="sr-CS"/>
        </w:rPr>
      </w:pPr>
      <w:r>
        <w:rPr>
          <w:spacing w:val="0"/>
          <w:lang w:val="sr-CS"/>
        </w:rPr>
        <w:t>Залихе материјала, резервних делова, алата, ситног инвентара и робе процењују се по набавној вредности, коју чини нето фактурна вредност и зависни трошкови набавке.</w:t>
      </w:r>
    </w:p>
    <w:p>
      <w:pPr>
        <w:pStyle w:val="Normal"/>
        <w:ind w:left="708" w:right="0" w:hanging="0"/>
        <w:jc w:val="both"/>
        <w:rPr>
          <w:lang w:val="sr-CS"/>
        </w:rPr>
      </w:pPr>
      <w:r>
        <w:rPr>
          <w:lang w:val="sr-CS"/>
        </w:rPr>
        <w:t xml:space="preserve">Обрачун излаза залиха врши се применом методе пондерисане просечне цене. </w:t>
      </w:r>
    </w:p>
    <w:p>
      <w:pPr>
        <w:pStyle w:val="Normal"/>
        <w:ind w:left="0" w:right="0" w:firstLine="709"/>
        <w:jc w:val="both"/>
        <w:rPr/>
      </w:pPr>
      <w:r>
        <w:rPr>
          <w:spacing w:val="0"/>
          <w:lang w:val="sr-CS"/>
        </w:rPr>
        <w:t xml:space="preserve">Ситан инвентар и потрошни материјал се отписују у целости приликом стављања у </w:t>
      </w:r>
      <w:r>
        <w:rPr>
          <w:lang w:val="sr-CS"/>
        </w:rPr>
        <w:t>употребу.</w:t>
      </w:r>
    </w:p>
    <w:p>
      <w:pPr>
        <w:pStyle w:val="Normal"/>
        <w:jc w:val="center"/>
        <w:rPr>
          <w:b/>
          <w:b/>
          <w:lang w:val="sr-CS"/>
        </w:rPr>
      </w:pPr>
      <w:r>
        <w:rPr>
          <w:b/>
          <w:lang w:val="sr-CS"/>
        </w:rPr>
      </w:r>
    </w:p>
    <w:p>
      <w:pPr>
        <w:pStyle w:val="Normal"/>
        <w:jc w:val="center"/>
        <w:rPr>
          <w:b/>
          <w:b/>
          <w:lang w:val="sr-CS"/>
        </w:rPr>
      </w:pPr>
      <w:r>
        <w:rPr>
          <w:b/>
          <w:lang w:val="sr-CS"/>
        </w:rPr>
        <w:t xml:space="preserve">Члан 34. </w:t>
      </w:r>
    </w:p>
    <w:p>
      <w:pPr>
        <w:pStyle w:val="Normal"/>
        <w:widowControl w:val="false"/>
        <w:spacing w:lineRule="exact" w:line="268"/>
        <w:ind w:left="17" w:right="42" w:firstLine="691"/>
        <w:jc w:val="both"/>
        <w:rPr/>
      </w:pPr>
      <w:r>
        <w:rPr>
          <w:lang w:val="sr-CS"/>
        </w:rPr>
        <w:t>Непокретности, опрему и остала о</w:t>
      </w:r>
      <w:r>
        <w:rPr/>
        <w:t xml:space="preserve">сновна средства у државној </w:t>
      </w:r>
      <w:r>
        <w:rPr>
          <w:lang w:val="sr-CS"/>
        </w:rPr>
        <w:t xml:space="preserve">(јавној) </w:t>
      </w:r>
      <w:r>
        <w:rPr/>
        <w:t xml:space="preserve">својини, у </w:t>
      </w:r>
      <w:r>
        <w:rPr>
          <w:lang w:val="sr-CS"/>
        </w:rPr>
        <w:t xml:space="preserve">својим </w:t>
      </w:r>
      <w:r>
        <w:rPr/>
        <w:t xml:space="preserve">пословним </w:t>
      </w:r>
      <w:r>
        <w:rPr>
          <w:spacing w:val="0"/>
        </w:rPr>
        <w:t xml:space="preserve">књигама </w:t>
      </w:r>
      <w:r>
        <w:rPr>
          <w:spacing w:val="0"/>
          <w:lang w:val="sr-RS"/>
        </w:rPr>
        <w:t>установа</w:t>
      </w:r>
      <w:r>
        <w:rPr>
          <w:lang w:val="sr-CS"/>
        </w:rPr>
        <w:t xml:space="preserve"> </w:t>
      </w:r>
      <w:r>
        <w:rPr>
          <w:spacing w:val="0"/>
        </w:rPr>
        <w:t>евидентира према набавној вредности умањеној за исправку вредности по основу</w:t>
      </w:r>
      <w:r>
        <w:rPr>
          <w:spacing w:val="0"/>
          <w:sz w:val="23"/>
          <w:szCs w:val="23"/>
        </w:rPr>
        <w:t xml:space="preserve"> </w:t>
      </w:r>
      <w:r>
        <w:rPr>
          <w:spacing w:val="0"/>
        </w:rPr>
        <w:t xml:space="preserve">амортизације. </w:t>
      </w:r>
    </w:p>
    <w:p>
      <w:pPr>
        <w:pStyle w:val="Normal"/>
        <w:rPr>
          <w:b/>
          <w:b/>
          <w:bCs/>
          <w:i/>
          <w:i/>
        </w:rPr>
      </w:pPr>
      <w:r>
        <w:rPr>
          <w:b/>
          <w:bCs/>
          <w:i/>
        </w:rPr>
      </w:r>
    </w:p>
    <w:p>
      <w:pPr>
        <w:pStyle w:val="Normal"/>
        <w:jc w:val="center"/>
        <w:rPr/>
      </w:pPr>
      <w:r>
        <w:rPr>
          <w:b/>
          <w:bCs/>
        </w:rPr>
        <w:t xml:space="preserve">VII. </w:t>
      </w:r>
      <w:r>
        <w:rPr>
          <w:b/>
          <w:bCs/>
          <w:lang w:val="sr-CS"/>
        </w:rPr>
        <w:t>УСКЛАЂИВАЊЕ ПОСЛОВНИХ КЊИГА, ПОПИС ИМОВИНЕ И ОБАВЕЗА И УСАГЛАШАВАЊЕ ПОТРАЖИВАЊА И ОБАВЕЗА</w:t>
      </w:r>
    </w:p>
    <w:p>
      <w:pPr>
        <w:pStyle w:val="Normal"/>
        <w:rPr>
          <w:b/>
          <w:b/>
          <w:bCs/>
          <w:lang w:val="en-US"/>
        </w:rPr>
      </w:pPr>
      <w:r>
        <w:rPr>
          <w:b/>
          <w:bCs/>
          <w:lang w:val="en-US"/>
        </w:rPr>
      </w:r>
    </w:p>
    <w:p>
      <w:pPr>
        <w:pStyle w:val="ListParagraph"/>
        <w:numPr>
          <w:ilvl w:val="0"/>
          <w:numId w:val="2"/>
        </w:numPr>
        <w:jc w:val="center"/>
        <w:rPr>
          <w:b/>
          <w:b/>
          <w:bCs/>
          <w:i/>
          <w:i/>
          <w:sz w:val="22"/>
          <w:szCs w:val="22"/>
          <w:lang w:val="sr-CS"/>
        </w:rPr>
      </w:pPr>
      <w:r>
        <w:rPr>
          <w:b/>
          <w:bCs/>
          <w:i/>
          <w:sz w:val="22"/>
          <w:szCs w:val="22"/>
          <w:lang w:val="sr-CS"/>
        </w:rPr>
        <w:t>УСКЛАЂИВАЊЕ ПОСЛОВНИХ КЊИГА</w:t>
      </w:r>
    </w:p>
    <w:p>
      <w:pPr>
        <w:pStyle w:val="Normal"/>
        <w:jc w:val="both"/>
        <w:rPr>
          <w:lang w:val="sr-CS"/>
        </w:rPr>
      </w:pPr>
      <w:r>
        <w:rPr>
          <w:lang w:val="sr-CS"/>
        </w:rPr>
      </w:r>
    </w:p>
    <w:p>
      <w:pPr>
        <w:pStyle w:val="Normal"/>
        <w:jc w:val="center"/>
        <w:rPr>
          <w:b/>
          <w:b/>
          <w:lang w:val="sr-CS"/>
        </w:rPr>
      </w:pPr>
      <w:r>
        <w:rPr>
          <w:b/>
          <w:lang w:val="sr-CS"/>
        </w:rPr>
        <w:t>Члан 35.</w:t>
      </w:r>
    </w:p>
    <w:p>
      <w:pPr>
        <w:pStyle w:val="Normal"/>
        <w:ind w:left="0" w:right="0" w:firstLine="708"/>
        <w:jc w:val="both"/>
        <w:rPr/>
      </w:pPr>
      <w:r>
        <w:rPr>
          <w:lang w:val="sr-CS"/>
        </w:rPr>
        <w:t xml:space="preserve">Пре пописа имовине и обавеза и пре припреме </w:t>
      </w:r>
      <w:r>
        <w:rPr>
          <w:lang w:val="sr-RS"/>
        </w:rPr>
        <w:t xml:space="preserve">годишњег </w:t>
      </w:r>
      <w:r>
        <w:rPr>
          <w:lang w:val="sr-CS"/>
        </w:rPr>
        <w:t xml:space="preserve">финансијског извештаја </w:t>
      </w:r>
      <w:r>
        <w:rPr>
          <w:lang w:val="sr-RS"/>
        </w:rPr>
        <w:t>врши</w:t>
      </w:r>
      <w:r>
        <w:rPr>
          <w:lang w:val="sr-CS"/>
        </w:rPr>
        <w:t xml:space="preserve"> се усклађивање евиденција и стања главне књиге са дневником, као и помоћних књига и евиденција са главном књигом. </w:t>
      </w:r>
    </w:p>
    <w:p>
      <w:pPr>
        <w:pStyle w:val="Normal"/>
        <w:ind w:left="0" w:right="0" w:firstLine="708"/>
        <w:jc w:val="both"/>
        <w:rPr/>
      </w:pPr>
      <w:r>
        <w:rPr>
          <w:lang w:val="sr-CS"/>
        </w:rPr>
        <w:t xml:space="preserve">Усклађивање стања имовине и обавеза у књиговодственој евиденцији </w:t>
      </w:r>
      <w:r>
        <w:rPr>
          <w:lang w:val="sr-RS"/>
        </w:rPr>
        <w:t>установе</w:t>
      </w:r>
      <w:r>
        <w:rPr>
          <w:lang w:val="sr-CS"/>
        </w:rPr>
        <w:t xml:space="preserve"> са стварним стањем које се утврђује пописом, врши се на крају буџетске године, са стањем на дан 31. децембра текуће године.</w:t>
      </w:r>
    </w:p>
    <w:p>
      <w:pPr>
        <w:pStyle w:val="Normal"/>
        <w:jc w:val="both"/>
        <w:rPr>
          <w:lang w:val="sr-CS"/>
        </w:rPr>
      </w:pPr>
      <w:r>
        <w:rPr>
          <w:lang w:val="sr-CS"/>
        </w:rPr>
      </w:r>
    </w:p>
    <w:p>
      <w:pPr>
        <w:pStyle w:val="ListParagraph"/>
        <w:numPr>
          <w:ilvl w:val="0"/>
          <w:numId w:val="2"/>
        </w:numPr>
        <w:ind w:left="720" w:right="0" w:hanging="284"/>
        <w:jc w:val="center"/>
        <w:rPr>
          <w:b/>
          <w:b/>
          <w:bCs/>
          <w:i/>
          <w:i/>
          <w:sz w:val="22"/>
          <w:szCs w:val="22"/>
          <w:lang w:val="sr-CS"/>
        </w:rPr>
      </w:pPr>
      <w:r>
        <w:rPr>
          <w:b/>
          <w:bCs/>
          <w:i/>
          <w:sz w:val="22"/>
          <w:szCs w:val="22"/>
          <w:lang w:val="sr-CS"/>
        </w:rPr>
        <w:t>ПОПИС ИМОВИНЕ И ОБАВЕЗА</w:t>
      </w:r>
    </w:p>
    <w:p>
      <w:pPr>
        <w:pStyle w:val="Normal"/>
        <w:jc w:val="center"/>
        <w:rPr>
          <w:b/>
          <w:b/>
          <w:lang w:val="sr-CS"/>
        </w:rPr>
      </w:pPr>
      <w:r>
        <w:rPr>
          <w:b/>
          <w:lang w:val="sr-CS"/>
        </w:rPr>
      </w:r>
    </w:p>
    <w:p>
      <w:pPr>
        <w:pStyle w:val="Normal"/>
        <w:jc w:val="center"/>
        <w:rPr>
          <w:b/>
          <w:b/>
          <w:lang w:val="sr-CS"/>
        </w:rPr>
      </w:pPr>
      <w:r>
        <w:rPr>
          <w:b/>
          <w:lang w:val="sr-CS"/>
        </w:rPr>
        <w:t>Члан 36.</w:t>
      </w:r>
    </w:p>
    <w:p>
      <w:pPr>
        <w:pStyle w:val="Normal"/>
        <w:jc w:val="both"/>
        <w:rPr/>
      </w:pPr>
      <w:r>
        <w:rPr>
          <w:b/>
          <w:lang w:val="sr-CS"/>
        </w:rPr>
        <w:tab/>
      </w:r>
      <w:r>
        <w:rPr>
          <w:lang w:val="sr-CS"/>
        </w:rPr>
        <w:t>Начин и рокови вршења пописа и усклађивања стања са стварним стањем обављају се у складу са Уредбом о евиденцији и попису непокретности и других средстава у државној својини, као и прописом о начину и роковима вршења пописа и усклађивање књиговодственог са стварним стањем, који прописује министар надлежан за послове финансија и економије.</w:t>
      </w:r>
    </w:p>
    <w:p>
      <w:pPr>
        <w:pStyle w:val="Normal"/>
        <w:ind w:left="0" w:right="0" w:firstLine="708"/>
        <w:jc w:val="both"/>
        <w:rPr/>
      </w:pPr>
      <w:r>
        <w:rPr>
          <w:lang w:val="sr-CS"/>
        </w:rPr>
        <w:t>Пописом се утврђује стање имовине, потраживања, обавеза</w:t>
      </w:r>
      <w:r>
        <w:rPr>
          <w:bCs/>
          <w:lang w:val="sr-CS"/>
        </w:rPr>
        <w:t xml:space="preserve"> и извора </w:t>
      </w:r>
      <w:r>
        <w:rPr>
          <w:lang w:val="sr-CS"/>
        </w:rPr>
        <w:t>средстава.</w:t>
      </w:r>
    </w:p>
    <w:p>
      <w:pPr>
        <w:pStyle w:val="Normal"/>
        <w:ind w:left="0" w:right="0" w:firstLine="708"/>
        <w:jc w:val="both"/>
        <w:rPr>
          <w:lang w:val="sr-CS"/>
        </w:rPr>
      </w:pPr>
      <w:r>
        <w:rPr>
          <w:lang w:val="sr-CS"/>
        </w:rPr>
        <w:t>Редован попис имовине и обавеза врши се на крају пословне године за коју се саставља годишњи финансијски извештај – завршни рачун.</w:t>
      </w:r>
    </w:p>
    <w:p>
      <w:pPr>
        <w:pStyle w:val="Normal"/>
        <w:ind w:left="0" w:right="0" w:firstLine="708"/>
        <w:jc w:val="both"/>
        <w:rPr>
          <w:lang w:val="sr-CS"/>
        </w:rPr>
      </w:pPr>
      <w:r>
        <w:rPr>
          <w:lang w:val="sr-CS"/>
        </w:rPr>
        <w:t>Изузетно, у току године може се вршити ванредан попис, у ситуацијама: статусне промене, промене облика организовања, својинске трансформације, отварања, односно закључења поступка ликвидације и у другим случајевима предвиђеним законом.</w:t>
      </w:r>
    </w:p>
    <w:p>
      <w:pPr>
        <w:pStyle w:val="Normal"/>
        <w:jc w:val="both"/>
        <w:rPr>
          <w:lang w:val="sr-CS"/>
        </w:rPr>
      </w:pPr>
      <w:r>
        <w:rPr>
          <w:lang w:val="sr-CS"/>
        </w:rPr>
      </w:r>
    </w:p>
    <w:p>
      <w:pPr>
        <w:pStyle w:val="Normal"/>
        <w:jc w:val="center"/>
        <w:rPr>
          <w:b/>
          <w:b/>
          <w:lang w:val="sr-CS"/>
        </w:rPr>
      </w:pPr>
      <w:r>
        <w:rPr>
          <w:b/>
          <w:lang w:val="sr-CS"/>
        </w:rPr>
        <w:t>Члан 37.</w:t>
      </w:r>
    </w:p>
    <w:p>
      <w:pPr>
        <w:pStyle w:val="Normal"/>
        <w:ind w:left="0" w:right="0" w:firstLine="708"/>
        <w:jc w:val="both"/>
        <w:rPr/>
      </w:pPr>
      <w:r>
        <w:rPr>
          <w:lang w:val="sr-CS"/>
        </w:rPr>
        <w:t>Изузетно, од члана 36. става 3. Установа попис робе и материјала у складишту, врши и у току године у ситуацијама: промене магационера, појаве крађе и проневера, у случају штете због елементарних непогода и слично.</w:t>
      </w:r>
    </w:p>
    <w:p>
      <w:pPr>
        <w:pStyle w:val="Normal"/>
        <w:jc w:val="center"/>
        <w:rPr>
          <w:b/>
          <w:b/>
          <w:lang w:val="sr-CS"/>
        </w:rPr>
      </w:pPr>
      <w:r>
        <w:rPr>
          <w:b/>
          <w:lang w:val="sr-CS"/>
        </w:rPr>
      </w:r>
    </w:p>
    <w:p>
      <w:pPr>
        <w:pStyle w:val="Normal"/>
        <w:jc w:val="center"/>
        <w:rPr>
          <w:b/>
          <w:b/>
          <w:lang w:val="sr-CS"/>
        </w:rPr>
      </w:pPr>
      <w:r>
        <w:rPr>
          <w:b/>
          <w:lang w:val="sr-CS"/>
        </w:rPr>
        <w:t>Члан 38.</w:t>
      </w:r>
    </w:p>
    <w:p>
      <w:pPr>
        <w:pStyle w:val="Normal"/>
        <w:ind w:left="0" w:right="0" w:firstLine="708"/>
        <w:jc w:val="both"/>
        <w:rPr/>
      </w:pPr>
      <w:r>
        <w:rPr>
          <w:lang w:val="sr-CS"/>
        </w:rPr>
        <w:t>Редован попис може почети</w:t>
      </w:r>
      <w:r>
        <w:rPr/>
        <w:t xml:space="preserve"> 0</w:t>
      </w:r>
      <w:r>
        <w:rPr>
          <w:lang w:val="sr-CS"/>
        </w:rPr>
        <w:t>1. децембра текуће године, с тим да се стање по попису сведе на стање на дан 31. децембра текуће године.</w:t>
      </w:r>
    </w:p>
    <w:p>
      <w:pPr>
        <w:pStyle w:val="Normal"/>
        <w:ind w:left="0" w:right="0" w:firstLine="708"/>
        <w:jc w:val="both"/>
        <w:rPr>
          <w:lang w:val="sr-CS"/>
        </w:rPr>
      </w:pPr>
      <w:r>
        <w:rPr>
          <w:lang w:val="sr-CS"/>
        </w:rPr>
        <w:t>Промене стања имовине и обавеза у току пописа, уносе се у пописне листе на основу веродостојних рачуноводствених исправа.</w:t>
      </w:r>
    </w:p>
    <w:p>
      <w:pPr>
        <w:pStyle w:val="Normal"/>
        <w:jc w:val="both"/>
        <w:rPr>
          <w:lang w:val="sr-CS"/>
        </w:rPr>
      </w:pPr>
      <w:r>
        <w:rPr>
          <w:lang w:val="sr-CS"/>
        </w:rPr>
      </w:r>
    </w:p>
    <w:p>
      <w:pPr>
        <w:pStyle w:val="Normal"/>
        <w:jc w:val="center"/>
        <w:rPr>
          <w:b/>
          <w:b/>
          <w:lang w:val="sr-CS"/>
        </w:rPr>
      </w:pPr>
      <w:r>
        <w:rPr>
          <w:b/>
          <w:lang w:val="sr-CS"/>
        </w:rPr>
        <w:t>Члан 39.</w:t>
      </w:r>
    </w:p>
    <w:p>
      <w:pPr>
        <w:pStyle w:val="Normal"/>
        <w:ind w:left="0" w:right="0" w:firstLine="708"/>
        <w:jc w:val="both"/>
        <w:rPr>
          <w:lang w:val="sr-CS"/>
        </w:rPr>
      </w:pPr>
      <w:r>
        <w:rPr>
          <w:lang w:val="sr-CS"/>
        </w:rPr>
        <w:t>Туђа имовина дата Установи на коришћење, пописује се у посебним пописним листама. Један примерак оверен од стране пописне комисије доставља се власнику имовине.</w:t>
      </w:r>
    </w:p>
    <w:p>
      <w:pPr>
        <w:pStyle w:val="Normal"/>
        <w:ind w:left="0" w:right="0" w:firstLine="708"/>
        <w:jc w:val="both"/>
        <w:rPr>
          <w:lang w:val="sr-CS"/>
        </w:rPr>
      </w:pPr>
      <w:r>
        <w:rPr>
          <w:lang w:val="sr-CS"/>
        </w:rPr>
        <w:t>Имовина чија је вредност умањена због оштећења, неисправности, застарелости и сл. пописује се на посебним пописним листама и даје се предлог за ликвидацију.</w:t>
      </w:r>
    </w:p>
    <w:p>
      <w:pPr>
        <w:pStyle w:val="Normal"/>
        <w:ind w:left="0" w:right="0" w:firstLine="708"/>
        <w:jc w:val="both"/>
        <w:rPr>
          <w:lang w:val="sr-CS"/>
        </w:rPr>
      </w:pPr>
      <w:r>
        <w:rPr>
          <w:lang w:val="sr-CS"/>
        </w:rPr>
        <w:t>Имовина која на дан пописа није затечена (имовина на путу, дата на зајам, поправку) уноси се у посебне пописне листе на основу веродостојне документације, ако до последњег дана пописа нису примљене пописне листе од правних лица код којих се имовина налази.</w:t>
      </w:r>
    </w:p>
    <w:p>
      <w:pPr>
        <w:pStyle w:val="Normal"/>
        <w:rPr>
          <w:b/>
          <w:b/>
          <w:lang w:val="sr-CS"/>
        </w:rPr>
      </w:pPr>
      <w:r>
        <w:rPr>
          <w:b/>
          <w:lang w:val="sr-CS"/>
        </w:rPr>
      </w:r>
    </w:p>
    <w:p>
      <w:pPr>
        <w:pStyle w:val="Normal"/>
        <w:jc w:val="center"/>
        <w:rPr>
          <w:b/>
          <w:b/>
          <w:lang w:val="sr-CS"/>
        </w:rPr>
      </w:pPr>
      <w:r>
        <w:rPr>
          <w:b/>
          <w:lang w:val="sr-CS"/>
        </w:rPr>
        <w:t>Члан 40.</w:t>
      </w:r>
    </w:p>
    <w:p>
      <w:pPr>
        <w:pStyle w:val="Normal"/>
        <w:ind w:left="0" w:right="0" w:firstLine="708"/>
        <w:jc w:val="both"/>
        <w:rPr>
          <w:lang w:val="sr-CS"/>
        </w:rPr>
      </w:pPr>
      <w:r>
        <w:rPr>
          <w:lang w:val="sr-CS"/>
        </w:rPr>
        <w:t>Када се попис врши после 31. децембра, неопходно је извршити свођење стања по попису на дан 31. децембра.</w:t>
      </w:r>
    </w:p>
    <w:p>
      <w:pPr>
        <w:pStyle w:val="Normal"/>
        <w:ind w:left="0" w:right="0" w:firstLine="708"/>
        <w:jc w:val="both"/>
        <w:rPr>
          <w:lang w:val="sr-CS"/>
        </w:rPr>
      </w:pPr>
      <w:r>
        <w:rPr>
          <w:lang w:val="sr-CS"/>
        </w:rPr>
        <w:t>Свођење стања по попису на дан 31. децембра врши се помоћу рачуноводствене документације.</w:t>
      </w:r>
    </w:p>
    <w:p>
      <w:pPr>
        <w:pStyle w:val="Normal"/>
        <w:jc w:val="center"/>
        <w:rPr>
          <w:b/>
          <w:b/>
          <w:lang w:val="sr-CS"/>
        </w:rPr>
      </w:pPr>
      <w:r>
        <w:rPr>
          <w:b/>
          <w:lang w:val="sr-CS"/>
        </w:rPr>
        <w:t>Члан 41.</w:t>
      </w:r>
    </w:p>
    <w:p>
      <w:pPr>
        <w:pStyle w:val="Normal"/>
        <w:ind w:left="0" w:right="0" w:firstLine="708"/>
        <w:jc w:val="both"/>
        <w:rPr>
          <w:lang w:val="sr-CS"/>
        </w:rPr>
      </w:pPr>
      <w:r>
        <w:rPr>
          <w:lang w:val="sr-CS"/>
        </w:rPr>
        <w:t>За организацију и правилност пописа одговоран је руководилац корисника буџетских средстава или лице које он овласти.</w:t>
      </w:r>
    </w:p>
    <w:p>
      <w:pPr>
        <w:pStyle w:val="Normal"/>
        <w:ind w:left="0" w:right="0" w:firstLine="708"/>
        <w:jc w:val="both"/>
        <w:rPr>
          <w:lang w:val="sr-CS"/>
        </w:rPr>
      </w:pPr>
      <w:r>
        <w:rPr>
          <w:lang w:val="sr-CS"/>
        </w:rPr>
        <w:t>Одговорно лице Установе посебним решењем образује потребан број комисија, именује чланове и председнике комисија, утврђује рок у коме су комисије дужне да изврше попис, као и рок за достављање извештаја о извршеном попису.</w:t>
      </w:r>
    </w:p>
    <w:p>
      <w:pPr>
        <w:pStyle w:val="Normal"/>
        <w:ind w:left="0" w:right="0" w:firstLine="708"/>
        <w:jc w:val="both"/>
        <w:rPr>
          <w:lang w:val="sr-CS"/>
        </w:rPr>
      </w:pPr>
      <w:r>
        <w:rPr>
          <w:lang w:val="sr-CS"/>
        </w:rPr>
        <w:t>Одговорно лице Установе именује чланове и председника централне комисије за попис.</w:t>
      </w:r>
    </w:p>
    <w:p>
      <w:pPr>
        <w:pStyle w:val="Normal"/>
        <w:ind w:left="0" w:right="0" w:firstLine="708"/>
        <w:jc w:val="both"/>
        <w:rPr>
          <w:lang w:val="sr-CS"/>
        </w:rPr>
      </w:pPr>
      <w:r>
        <w:rPr>
          <w:lang w:val="sr-CS"/>
        </w:rPr>
        <w:t>У комисијама из става 2. и 3. овог члана не могу бити именована лица која рукују имовином, односно која су задужена за имовину која је предмет пописа, нити руководиоци тих лица, као ни лица која воде аналитичку евиденцију те имовине.</w:t>
      </w:r>
    </w:p>
    <w:p>
      <w:pPr>
        <w:pStyle w:val="Normal"/>
        <w:ind w:left="0" w:right="45" w:hanging="0"/>
        <w:jc w:val="center"/>
        <w:rPr>
          <w:b/>
          <w:b/>
          <w:lang w:val="sr-RS"/>
        </w:rPr>
      </w:pPr>
      <w:r>
        <w:rPr>
          <w:b/>
          <w:lang w:val="sr-RS"/>
        </w:rPr>
      </w:r>
    </w:p>
    <w:p>
      <w:pPr>
        <w:pStyle w:val="Normal"/>
        <w:ind w:left="0" w:right="45" w:hanging="0"/>
        <w:jc w:val="center"/>
        <w:rPr>
          <w:b/>
          <w:b/>
          <w:lang w:val="sr-CS"/>
        </w:rPr>
      </w:pPr>
      <w:r>
        <w:rPr>
          <w:b/>
          <w:lang w:val="sr-CS"/>
        </w:rPr>
        <w:t>Члан 42.</w:t>
      </w:r>
    </w:p>
    <w:p>
      <w:pPr>
        <w:pStyle w:val="Normal"/>
        <w:ind w:left="0" w:right="45" w:firstLine="708"/>
        <w:jc w:val="both"/>
        <w:rPr>
          <w:lang w:val="sr-CS"/>
        </w:rPr>
      </w:pPr>
      <w:r>
        <w:rPr>
          <w:lang w:val="sr-CS"/>
        </w:rPr>
        <w:t>Подаци из рачуноводства, односно одговарајућих књиговодствених евиденција о количинама, не могу се давати комисији за попис пре утврђивања стварног стања у пописним листама, које морају бити потписане од чланова пописне комисије.</w:t>
      </w:r>
    </w:p>
    <w:p>
      <w:pPr>
        <w:pStyle w:val="Normal"/>
        <w:ind w:left="0" w:right="45" w:hanging="0"/>
        <w:jc w:val="both"/>
        <w:rPr>
          <w:lang w:val="sr-CS"/>
        </w:rPr>
      </w:pPr>
      <w:r>
        <w:rPr>
          <w:lang w:val="sr-CS"/>
        </w:rPr>
      </w:r>
    </w:p>
    <w:p>
      <w:pPr>
        <w:pStyle w:val="Normal"/>
        <w:ind w:left="0" w:right="45" w:hanging="0"/>
        <w:jc w:val="center"/>
        <w:rPr>
          <w:b/>
          <w:b/>
          <w:lang w:val="sr-CS"/>
        </w:rPr>
      </w:pPr>
      <w:r>
        <w:rPr>
          <w:b/>
          <w:lang w:val="sr-CS"/>
        </w:rPr>
        <w:t>Члан 43.</w:t>
      </w:r>
    </w:p>
    <w:p>
      <w:pPr>
        <w:pStyle w:val="Normal"/>
        <w:ind w:left="0" w:right="45" w:firstLine="708"/>
        <w:jc w:val="both"/>
        <w:rPr>
          <w:lang w:val="sr-CS"/>
        </w:rPr>
      </w:pPr>
      <w:r>
        <w:rPr>
          <w:lang w:val="sr-CS"/>
        </w:rPr>
        <w:t>Чланови, односно председници пописних комисија, одговорни су за тачност утврђеног стања по попису, за уредно састављање пописних листа и исказивање у натуралном и вредносном облику, као и за благовремено вршење пописа.</w:t>
      </w:r>
    </w:p>
    <w:p>
      <w:pPr>
        <w:pStyle w:val="Normal"/>
        <w:ind w:left="0" w:right="45" w:hanging="0"/>
        <w:jc w:val="center"/>
        <w:rPr/>
      </w:pPr>
      <w:r>
        <w:rPr>
          <w:b/>
          <w:lang w:val="sr-CS"/>
        </w:rPr>
        <w:t>Члан 44.</w:t>
      </w:r>
    </w:p>
    <w:p>
      <w:pPr>
        <w:pStyle w:val="Normal"/>
        <w:ind w:left="0" w:right="45" w:firstLine="708"/>
        <w:jc w:val="both"/>
        <w:rPr>
          <w:lang w:val="sr-CS"/>
        </w:rPr>
      </w:pPr>
      <w:r>
        <w:rPr>
          <w:lang w:val="sr-CS"/>
        </w:rPr>
        <w:t>По завршеном попису, пописне комисије дужне су да доставе пописне листе са резултатима извршеног пописа, у коме прилажу пописне листе са изворним материјалом који је служио за састављање пописних листа, централној пописној комисији најкасније до 23. децембра текуће године.</w:t>
      </w:r>
    </w:p>
    <w:p>
      <w:pPr>
        <w:pStyle w:val="Normal"/>
        <w:ind w:left="0" w:right="45" w:firstLine="708"/>
        <w:jc w:val="both"/>
        <w:rPr>
          <w:lang w:val="sr-CS"/>
        </w:rPr>
      </w:pPr>
      <w:r>
        <w:rPr>
          <w:lang w:val="sr-CS"/>
        </w:rPr>
        <w:t>Централна комисија за попис дужна је да састави Извештај о резултатима извршеног пописа. Потписане пописне листе председник централне комисије за попис доставља Управном одбору, најкасније до 20. јануара наредне године.</w:t>
      </w:r>
    </w:p>
    <w:p>
      <w:pPr>
        <w:pStyle w:val="Normal"/>
        <w:ind w:left="0" w:right="45" w:hanging="0"/>
        <w:jc w:val="both"/>
        <w:rPr>
          <w:lang w:val="sr-CS"/>
        </w:rPr>
      </w:pPr>
      <w:r>
        <w:rPr>
          <w:lang w:val="sr-CS"/>
        </w:rPr>
      </w:r>
    </w:p>
    <w:p>
      <w:pPr>
        <w:pStyle w:val="Normal"/>
        <w:ind w:left="0" w:right="45" w:hanging="0"/>
        <w:jc w:val="center"/>
        <w:rPr>
          <w:b/>
          <w:b/>
          <w:lang w:val="sr-CS"/>
        </w:rPr>
      </w:pPr>
      <w:r>
        <w:rPr>
          <w:b/>
          <w:lang w:val="sr-CS"/>
        </w:rPr>
        <w:t>Члан 45.</w:t>
      </w:r>
    </w:p>
    <w:p>
      <w:pPr>
        <w:pStyle w:val="Normal"/>
        <w:ind w:left="0" w:right="45" w:firstLine="708"/>
        <w:jc w:val="both"/>
        <w:rPr>
          <w:lang w:val="sr-CS"/>
        </w:rPr>
      </w:pPr>
      <w:r>
        <w:rPr>
          <w:lang w:val="sr-CS"/>
        </w:rPr>
        <w:t>Орган управљања Установе, заједно са председником централне комисије за попис, шефом рачуноводства и одговорним лицем буџетског корисника разматра Извештај о извршеном попису и доноси Одлуку о усвајању извештаја о извршеном попису и закључак:</w:t>
      </w:r>
    </w:p>
    <w:p>
      <w:pPr>
        <w:pStyle w:val="ListParagraph"/>
        <w:widowControl w:val="false"/>
        <w:numPr>
          <w:ilvl w:val="0"/>
          <w:numId w:val="7"/>
        </w:numPr>
        <w:tabs>
          <w:tab w:val="left" w:pos="714" w:leader="none"/>
        </w:tabs>
        <w:spacing w:lineRule="exact" w:line="285"/>
        <w:ind w:left="1800" w:right="50" w:hanging="284"/>
        <w:jc w:val="both"/>
        <w:rPr>
          <w:spacing w:val="0"/>
          <w:lang w:val="sr-CS"/>
        </w:rPr>
      </w:pPr>
      <w:r>
        <w:rPr>
          <w:spacing w:val="0"/>
          <w:lang w:val="sr-CS"/>
        </w:rPr>
        <w:t>о поступку са утврђеним мањком, вишком;</w:t>
      </w:r>
    </w:p>
    <w:p>
      <w:pPr>
        <w:pStyle w:val="ListParagraph"/>
        <w:widowControl w:val="false"/>
        <w:numPr>
          <w:ilvl w:val="0"/>
          <w:numId w:val="7"/>
        </w:numPr>
        <w:tabs>
          <w:tab w:val="left" w:pos="714" w:leader="none"/>
        </w:tabs>
        <w:spacing w:lineRule="exact" w:line="285"/>
        <w:ind w:left="1800" w:right="50" w:hanging="284"/>
        <w:jc w:val="both"/>
        <w:rPr>
          <w:spacing w:val="0"/>
          <w:lang w:val="sr-CS"/>
        </w:rPr>
      </w:pPr>
      <w:r>
        <w:rPr>
          <w:spacing w:val="0"/>
          <w:lang w:val="sr-CS"/>
        </w:rPr>
        <w:t>о расходовању имовине која је дотрајала или више није употребљива;</w:t>
      </w:r>
    </w:p>
    <w:p>
      <w:pPr>
        <w:pStyle w:val="ListParagraph"/>
        <w:widowControl w:val="false"/>
        <w:numPr>
          <w:ilvl w:val="0"/>
          <w:numId w:val="7"/>
        </w:numPr>
        <w:tabs>
          <w:tab w:val="left" w:pos="714" w:leader="none"/>
        </w:tabs>
        <w:spacing w:lineRule="exact" w:line="285"/>
        <w:ind w:left="1800" w:right="50" w:hanging="284"/>
        <w:jc w:val="both"/>
        <w:rPr>
          <w:spacing w:val="0"/>
          <w:lang w:val="sr-CS"/>
        </w:rPr>
      </w:pPr>
      <w:r>
        <w:rPr>
          <w:spacing w:val="0"/>
          <w:lang w:val="sr-CS"/>
        </w:rPr>
        <w:t>о поступку са спорним потраживавањима и обавезама и друго.</w:t>
      </w:r>
    </w:p>
    <w:p>
      <w:pPr>
        <w:pStyle w:val="Normal"/>
        <w:ind w:left="0" w:right="45" w:firstLine="708"/>
        <w:jc w:val="both"/>
        <w:rPr>
          <w:lang w:val="sr-CS"/>
        </w:rPr>
      </w:pPr>
      <w:r>
        <w:rPr>
          <w:lang w:val="sr-CS"/>
        </w:rPr>
        <w:t>Пописне листе и Извештај о резултатима извршеног пописа заједно са Одлуком из става 1. овог члана доставља се шефу рачуноводства на књижење најкасније до 28. јануара наредне године, а један примерак остаје у архиви Установе.</w:t>
      </w:r>
    </w:p>
    <w:p>
      <w:pPr>
        <w:pStyle w:val="Normal"/>
        <w:ind w:left="0" w:right="45" w:hanging="0"/>
        <w:jc w:val="both"/>
        <w:rPr>
          <w:lang w:val="sr-CS"/>
        </w:rPr>
      </w:pPr>
      <w:r>
        <w:rPr>
          <w:lang w:val="sr-CS"/>
        </w:rPr>
      </w:r>
    </w:p>
    <w:p>
      <w:pPr>
        <w:pStyle w:val="Normal"/>
        <w:ind w:left="0" w:right="45" w:hanging="0"/>
        <w:jc w:val="center"/>
        <w:rPr>
          <w:b/>
          <w:b/>
          <w:lang w:val="sr-CS"/>
        </w:rPr>
      </w:pPr>
      <w:r>
        <w:rPr>
          <w:b/>
          <w:lang w:val="sr-CS"/>
        </w:rPr>
        <w:t>Члан 46.</w:t>
      </w:r>
    </w:p>
    <w:p>
      <w:pPr>
        <w:pStyle w:val="Normal"/>
        <w:ind w:left="0" w:right="45" w:firstLine="708"/>
        <w:jc w:val="both"/>
        <w:rPr>
          <w:lang w:val="sr-CS"/>
        </w:rPr>
      </w:pPr>
      <w:r>
        <w:rPr>
          <w:lang w:val="sr-CS"/>
        </w:rPr>
        <w:t>Утврђени мањкови не могу се пребијати са вишком, осим спорадично у случају очигледне замене појединих материјала и робе.</w:t>
      </w:r>
    </w:p>
    <w:p>
      <w:pPr>
        <w:pStyle w:val="Normal"/>
        <w:ind w:left="0" w:right="45" w:firstLine="708"/>
        <w:jc w:val="both"/>
        <w:rPr>
          <w:lang w:val="sr-CS"/>
        </w:rPr>
      </w:pPr>
      <w:r>
        <w:rPr>
          <w:lang w:val="sr-CS"/>
        </w:rPr>
      </w:r>
    </w:p>
    <w:p>
      <w:pPr>
        <w:pStyle w:val="ListParagraph"/>
        <w:numPr>
          <w:ilvl w:val="0"/>
          <w:numId w:val="2"/>
        </w:numPr>
        <w:ind w:left="720" w:right="0" w:hanging="284"/>
        <w:jc w:val="center"/>
        <w:rPr>
          <w:b/>
          <w:b/>
          <w:bCs/>
          <w:i/>
          <w:i/>
          <w:sz w:val="22"/>
          <w:szCs w:val="22"/>
          <w:lang w:val="sr-CS"/>
        </w:rPr>
      </w:pPr>
      <w:r>
        <w:rPr>
          <w:b/>
          <w:bCs/>
          <w:i/>
          <w:sz w:val="22"/>
          <w:szCs w:val="22"/>
          <w:lang w:val="sr-CS"/>
        </w:rPr>
        <w:t>УСАГЛАШАВАЊЕ ПОТРАЖИВАЊА И ОБАВЕЗА</w:t>
      </w:r>
    </w:p>
    <w:p>
      <w:pPr>
        <w:pStyle w:val="ListParagraph"/>
        <w:ind w:left="284" w:right="0" w:hanging="0"/>
        <w:rPr>
          <w:i/>
          <w:i/>
          <w:sz w:val="22"/>
          <w:szCs w:val="22"/>
          <w:lang w:val="sr-CS"/>
        </w:rPr>
      </w:pPr>
      <w:r>
        <w:rPr>
          <w:i/>
          <w:sz w:val="22"/>
          <w:szCs w:val="22"/>
          <w:lang w:val="sr-CS"/>
        </w:rPr>
      </w:r>
    </w:p>
    <w:p>
      <w:pPr>
        <w:pStyle w:val="Normal"/>
        <w:ind w:left="0" w:right="45" w:hanging="0"/>
        <w:jc w:val="center"/>
        <w:rPr>
          <w:b/>
          <w:b/>
          <w:lang w:val="sr-CS"/>
        </w:rPr>
      </w:pPr>
      <w:r>
        <w:rPr>
          <w:b/>
          <w:lang w:val="sr-CS"/>
        </w:rPr>
        <w:t>Члан 47.</w:t>
      </w:r>
    </w:p>
    <w:p>
      <w:pPr>
        <w:pStyle w:val="Normal"/>
        <w:widowControl w:val="false"/>
        <w:spacing w:lineRule="exact" w:line="268"/>
        <w:ind w:left="0" w:right="43" w:firstLine="709"/>
        <w:jc w:val="both"/>
        <w:rPr/>
      </w:pPr>
      <w:r>
        <w:rPr/>
        <w:t xml:space="preserve">Усаглашавање стања финансијских пласмана, потраживања и обавеза врши се на дан </w:t>
      </w:r>
      <w:r>
        <w:rPr>
          <w:spacing w:val="0"/>
        </w:rPr>
        <w:t>састављања годишњег финансијског извештаја</w:t>
      </w:r>
      <w:r>
        <w:rPr>
          <w:spacing w:val="0"/>
          <w:lang w:val="sr-CS"/>
        </w:rPr>
        <w:t xml:space="preserve"> (31.12.) текуће године.</w:t>
      </w:r>
    </w:p>
    <w:p>
      <w:pPr>
        <w:pStyle w:val="Normal"/>
        <w:widowControl w:val="false"/>
        <w:spacing w:lineRule="exact" w:line="313"/>
        <w:ind w:left="17" w:right="43" w:hanging="0"/>
        <w:jc w:val="both"/>
        <w:rPr>
          <w:sz w:val="31"/>
          <w:szCs w:val="31"/>
        </w:rPr>
      </w:pPr>
      <w:r>
        <w:rPr>
          <w:sz w:val="31"/>
          <w:szCs w:val="31"/>
        </w:rPr>
      </w:r>
    </w:p>
    <w:p>
      <w:pPr>
        <w:pStyle w:val="Normal"/>
        <w:ind w:left="0" w:right="45" w:hanging="0"/>
        <w:jc w:val="center"/>
        <w:rPr>
          <w:b/>
          <w:b/>
          <w:lang w:val="sr-CS"/>
        </w:rPr>
      </w:pPr>
      <w:r>
        <w:rPr>
          <w:b/>
          <w:lang w:val="sr-CS"/>
        </w:rPr>
        <w:t xml:space="preserve">Члан 48. </w:t>
      </w:r>
    </w:p>
    <w:p>
      <w:pPr>
        <w:pStyle w:val="Normal"/>
        <w:ind w:left="0" w:right="45" w:firstLine="709"/>
        <w:jc w:val="both"/>
        <w:rPr>
          <w:lang w:val="sr-CS"/>
        </w:rPr>
      </w:pPr>
      <w:r>
        <w:rPr>
          <w:lang w:val="sr-CS"/>
        </w:rPr>
        <w:t xml:space="preserve">Попис ненаплаћених потраживања поверилац је дужан да достави свом дужнику најкасније 25 дана од дана састављања годишњег финансијског извештаја (31.12.) на обрасцу ИОС - Извод отворених ставки у два примерка. </w:t>
      </w:r>
    </w:p>
    <w:p>
      <w:pPr>
        <w:pStyle w:val="Normal"/>
        <w:ind w:left="0" w:right="45" w:hanging="0"/>
        <w:jc w:val="both"/>
        <w:rPr>
          <w:lang w:val="sr-CS"/>
        </w:rPr>
      </w:pPr>
      <w:r>
        <w:rPr>
          <w:lang w:val="sr-CS"/>
        </w:rPr>
      </w:r>
    </w:p>
    <w:p>
      <w:pPr>
        <w:pStyle w:val="Normal"/>
        <w:ind w:left="0" w:right="45" w:hanging="0"/>
        <w:jc w:val="center"/>
        <w:rPr>
          <w:b/>
          <w:b/>
          <w:lang w:val="sr-CS"/>
        </w:rPr>
      </w:pPr>
      <w:r>
        <w:rPr>
          <w:b/>
          <w:lang w:val="sr-CS"/>
        </w:rPr>
        <w:t xml:space="preserve">Члан 49. </w:t>
      </w:r>
    </w:p>
    <w:p>
      <w:pPr>
        <w:pStyle w:val="Normal"/>
        <w:ind w:left="0" w:right="45" w:firstLine="709"/>
        <w:jc w:val="both"/>
        <w:rPr/>
      </w:pPr>
      <w:r>
        <w:rPr>
          <w:lang w:val="sr-CS"/>
        </w:rPr>
        <w:t xml:space="preserve">По пријему пописа неизмирених обавеза на обрасцу ИОС - Извод отворених ставки дужник је обавезан да провери своју обавезу и о томе обавести повериоца на овереном примерку обрасца ИОС - Извод отворених ставки у року од пет дана од дана пријема овог обрасца. </w:t>
      </w:r>
    </w:p>
    <w:p>
      <w:pPr>
        <w:pStyle w:val="Normal"/>
        <w:ind w:left="0" w:right="45" w:hanging="0"/>
        <w:jc w:val="center"/>
        <w:rPr>
          <w:b/>
          <w:b/>
          <w:lang w:val="sr-CS"/>
        </w:rPr>
      </w:pPr>
      <w:r>
        <w:rPr>
          <w:b/>
          <w:lang w:val="sr-CS"/>
        </w:rPr>
      </w:r>
    </w:p>
    <w:p>
      <w:pPr>
        <w:pStyle w:val="Normal"/>
        <w:ind w:left="0" w:right="45" w:hanging="0"/>
        <w:jc w:val="center"/>
        <w:rPr>
          <w:b/>
          <w:b/>
          <w:lang w:val="sr-CS"/>
        </w:rPr>
      </w:pPr>
      <w:r>
        <w:rPr>
          <w:b/>
          <w:lang w:val="sr-CS"/>
        </w:rPr>
        <w:t xml:space="preserve">Члан 50. </w:t>
      </w:r>
    </w:p>
    <w:p>
      <w:pPr>
        <w:pStyle w:val="Normal"/>
        <w:ind w:left="0" w:right="45" w:firstLine="708"/>
        <w:jc w:val="both"/>
        <w:rPr>
          <w:lang w:val="sr-CS"/>
        </w:rPr>
      </w:pPr>
      <w:r>
        <w:rPr>
          <w:lang w:val="sr-CS"/>
        </w:rPr>
        <w:t>Застарела потраживања и обавезе, у складу са законски дефинисаним роковима застаревања отписују се уз претходно прибављену сагласност органа управљања.</w:t>
      </w:r>
    </w:p>
    <w:p>
      <w:pPr>
        <w:pStyle w:val="Normal"/>
        <w:ind w:left="0" w:right="45" w:hanging="0"/>
        <w:jc w:val="both"/>
        <w:rPr>
          <w:b/>
          <w:b/>
          <w:bCs/>
          <w:lang w:val="sr-CS"/>
        </w:rPr>
      </w:pPr>
      <w:r>
        <w:rPr>
          <w:b/>
          <w:bCs/>
          <w:lang w:val="sr-CS"/>
        </w:rPr>
      </w:r>
    </w:p>
    <w:p>
      <w:pPr>
        <w:pStyle w:val="Normal"/>
        <w:ind w:left="0" w:right="45" w:hanging="0"/>
        <w:jc w:val="center"/>
        <w:rPr>
          <w:b/>
          <w:b/>
          <w:bCs/>
        </w:rPr>
      </w:pPr>
      <w:r>
        <w:rPr>
          <w:b/>
          <w:bCs/>
        </w:rPr>
      </w:r>
    </w:p>
    <w:p>
      <w:pPr>
        <w:pStyle w:val="Normal"/>
        <w:ind w:left="0" w:right="45" w:hanging="0"/>
        <w:jc w:val="center"/>
        <w:rPr/>
      </w:pPr>
      <w:r>
        <w:rPr>
          <w:b/>
          <w:bCs/>
        </w:rPr>
        <w:t>VIII.</w:t>
      </w:r>
      <w:r>
        <w:rPr>
          <w:b/>
          <w:bCs/>
          <w:lang w:val="sr-CS"/>
        </w:rPr>
        <w:t xml:space="preserve"> ЗАКЉУЧИВАЊЕ И ЧУВАЊЕ ПОСЛОВНИХ КЊИГА,</w:t>
      </w:r>
    </w:p>
    <w:p>
      <w:pPr>
        <w:pStyle w:val="Normal"/>
        <w:ind w:left="0" w:right="45" w:hanging="0"/>
        <w:jc w:val="center"/>
        <w:rPr/>
      </w:pPr>
      <w:r>
        <w:rPr>
          <w:b/>
          <w:bCs/>
          <w:lang w:val="sr-CS"/>
        </w:rPr>
        <w:t xml:space="preserve">РАЧУНОВОДСТВЕНИХ ИСПРАВА </w:t>
      </w:r>
      <w:r>
        <w:rPr>
          <w:b/>
          <w:bCs/>
          <w:lang w:val="sr-RS"/>
        </w:rPr>
        <w:t>И ФИНАНСИЈСКИХ ИЗВЕШТАЈА</w:t>
      </w:r>
    </w:p>
    <w:p>
      <w:pPr>
        <w:pStyle w:val="Normal"/>
        <w:ind w:left="0" w:right="45" w:hanging="0"/>
        <w:jc w:val="both"/>
        <w:rPr>
          <w:sz w:val="12"/>
          <w:szCs w:val="12"/>
          <w:lang w:val="sr-CS"/>
        </w:rPr>
      </w:pPr>
      <w:r>
        <w:rPr>
          <w:sz w:val="12"/>
          <w:szCs w:val="12"/>
          <w:lang w:val="sr-CS"/>
        </w:rPr>
      </w:r>
    </w:p>
    <w:p>
      <w:pPr>
        <w:pStyle w:val="Normal"/>
        <w:ind w:left="0" w:right="45" w:hanging="0"/>
        <w:jc w:val="center"/>
        <w:rPr>
          <w:b/>
          <w:b/>
          <w:lang w:val="sr-CS"/>
        </w:rPr>
      </w:pPr>
      <w:r>
        <w:rPr>
          <w:b/>
          <w:lang w:val="sr-CS"/>
        </w:rPr>
        <w:t>Члан 51.</w:t>
      </w:r>
    </w:p>
    <w:p>
      <w:pPr>
        <w:pStyle w:val="Normal"/>
        <w:ind w:left="0" w:right="45" w:firstLine="708"/>
        <w:jc w:val="both"/>
        <w:rPr>
          <w:lang w:val="sr-CS"/>
        </w:rPr>
      </w:pPr>
      <w:r>
        <w:rPr>
          <w:lang w:val="sr-CS"/>
        </w:rPr>
        <w:t>Пословне књиге закључују се после спроведених евиденција свих економских трансакција, и обрачуна на крају буџетске године, као и у току буџетске године, у ситуацијама предвиђеним чланом 36. став 4. овог правилника.</w:t>
      </w:r>
    </w:p>
    <w:p>
      <w:pPr>
        <w:pStyle w:val="Normal"/>
        <w:ind w:left="0" w:right="45" w:firstLine="708"/>
        <w:jc w:val="both"/>
        <w:rPr/>
      </w:pPr>
      <w:r>
        <w:rPr>
          <w:lang w:val="sr-CS"/>
        </w:rPr>
        <w:t>Пословне књиге закључују се најкасније до рока достављања годишњег финансијског извештаја – завршног рачунат тј. до 28. фебруара текуће године за претходну годину.</w:t>
      </w:r>
    </w:p>
    <w:p>
      <w:pPr>
        <w:pStyle w:val="Normal"/>
        <w:ind w:left="0" w:right="45" w:firstLine="708"/>
        <w:jc w:val="both"/>
        <w:rPr>
          <w:lang w:val="sr-CS"/>
        </w:rPr>
      </w:pPr>
      <w:r>
        <w:rPr>
          <w:lang w:val="sr-CS"/>
        </w:rPr>
        <w:t>Изузетно, од става 1. овог члана, пословне књиге из члана 13. став 2. овог Правилника закључују се по престанку њиховог коришћења.</w:t>
      </w:r>
    </w:p>
    <w:p>
      <w:pPr>
        <w:pStyle w:val="Normal"/>
        <w:ind w:left="0" w:right="45" w:firstLine="708"/>
        <w:jc w:val="both"/>
        <w:rPr>
          <w:lang w:val="sr-CS"/>
        </w:rPr>
      </w:pPr>
      <w:r>
        <w:rPr>
          <w:lang w:val="sr-CS"/>
        </w:rPr>
        <w:t>Закључене пословне књиге се обавезно чувају у оригиналу и на рачунару или другом облику архивирања у складу за законом, у пословним просторијама корисника буџетских средстава.</w:t>
      </w:r>
    </w:p>
    <w:p>
      <w:pPr>
        <w:pStyle w:val="Normal"/>
        <w:jc w:val="center"/>
        <w:rPr>
          <w:b/>
          <w:b/>
          <w:sz w:val="12"/>
          <w:szCs w:val="12"/>
          <w:lang w:val="sr-RS"/>
        </w:rPr>
      </w:pPr>
      <w:r>
        <w:rPr>
          <w:b/>
          <w:sz w:val="12"/>
          <w:szCs w:val="12"/>
          <w:lang w:val="sr-RS"/>
        </w:rPr>
      </w:r>
    </w:p>
    <w:p>
      <w:pPr>
        <w:pStyle w:val="Normal"/>
        <w:jc w:val="center"/>
        <w:rPr>
          <w:b/>
          <w:b/>
          <w:lang w:val="sr-CS"/>
        </w:rPr>
      </w:pPr>
      <w:r>
        <w:rPr>
          <w:b/>
          <w:lang w:val="sr-CS"/>
        </w:rPr>
        <w:t>Члан 52.</w:t>
      </w:r>
    </w:p>
    <w:p>
      <w:pPr>
        <w:pStyle w:val="Normal"/>
        <w:ind w:left="0" w:right="0" w:firstLine="708"/>
        <w:jc w:val="both"/>
        <w:rPr>
          <w:lang w:val="sr-CS"/>
        </w:rPr>
      </w:pPr>
      <w:r>
        <w:rPr>
          <w:lang w:val="sr-CS"/>
        </w:rPr>
        <w:t>Дневник и главну књигу потписује шеф рачуноводства, као и одговорно лице корисника буџетских средстава.</w:t>
      </w:r>
    </w:p>
    <w:p>
      <w:pPr>
        <w:pStyle w:val="Normal"/>
        <w:rPr>
          <w:b/>
          <w:b/>
          <w:sz w:val="12"/>
          <w:szCs w:val="12"/>
          <w:lang w:val="sr-CS"/>
        </w:rPr>
      </w:pPr>
      <w:r>
        <w:rPr>
          <w:b/>
          <w:sz w:val="12"/>
          <w:szCs w:val="12"/>
          <w:lang w:val="sr-CS"/>
        </w:rPr>
      </w:r>
    </w:p>
    <w:p>
      <w:pPr>
        <w:pStyle w:val="Normal"/>
        <w:jc w:val="center"/>
        <w:rPr>
          <w:b/>
          <w:b/>
          <w:lang w:val="sr-CS"/>
        </w:rPr>
      </w:pPr>
      <w:r>
        <w:rPr>
          <w:b/>
          <w:lang w:val="sr-CS"/>
        </w:rPr>
        <w:t>Члан 53.</w:t>
      </w:r>
    </w:p>
    <w:p>
      <w:pPr>
        <w:pStyle w:val="Normal"/>
        <w:ind w:left="0" w:right="0" w:firstLine="708"/>
        <w:jc w:val="both"/>
        <w:rPr/>
      </w:pPr>
      <w:r>
        <w:rPr>
          <w:lang w:val="sr-CS"/>
        </w:rPr>
        <w:t xml:space="preserve">Рачуноводствене исправе и пословне књиге </w:t>
      </w:r>
      <w:r>
        <w:rPr>
          <w:lang w:val="sr-RS"/>
        </w:rPr>
        <w:t xml:space="preserve">установе </w:t>
      </w:r>
      <w:r>
        <w:rPr>
          <w:lang w:val="sr-CS"/>
        </w:rPr>
        <w:t>чувају</w:t>
      </w:r>
      <w:r>
        <w:rPr>
          <w:b/>
          <w:bCs/>
          <w:lang w:val="sr-CS"/>
        </w:rPr>
        <w:t xml:space="preserve"> </w:t>
      </w:r>
      <w:r>
        <w:rPr>
          <w:bCs/>
          <w:lang w:val="sr-CS"/>
        </w:rPr>
        <w:t xml:space="preserve">се у </w:t>
      </w:r>
      <w:r>
        <w:rPr>
          <w:bCs/>
          <w:lang w:val="sr-RS"/>
        </w:rPr>
        <w:t>следећим роковима</w:t>
      </w:r>
      <w:r>
        <w:rPr>
          <w:lang w:val="sr-CS"/>
        </w:rPr>
        <w:t>:</w:t>
      </w:r>
    </w:p>
    <w:p>
      <w:pPr>
        <w:pStyle w:val="ListParagraph"/>
        <w:widowControl w:val="false"/>
        <w:numPr>
          <w:ilvl w:val="0"/>
          <w:numId w:val="7"/>
        </w:numPr>
        <w:tabs>
          <w:tab w:val="left" w:pos="714" w:leader="none"/>
        </w:tabs>
        <w:spacing w:lineRule="exact" w:line="285"/>
        <w:ind w:left="1800" w:right="50" w:hanging="284"/>
        <w:jc w:val="both"/>
        <w:rPr>
          <w:spacing w:val="0"/>
          <w:lang w:val="sr-CS"/>
        </w:rPr>
      </w:pPr>
      <w:r>
        <w:rPr>
          <w:spacing w:val="0"/>
          <w:lang w:val="sr-CS"/>
        </w:rPr>
        <w:t>50 година - финансијски извештаји (биланс стања, биланс прихода и расхода, извештај о капиталним издацима и примањима, извештај о новчаним токовима и извештај о извршењу буџета);</w:t>
      </w:r>
    </w:p>
    <w:p>
      <w:pPr>
        <w:pStyle w:val="ListParagraph"/>
        <w:widowControl w:val="false"/>
        <w:numPr>
          <w:ilvl w:val="0"/>
          <w:numId w:val="7"/>
        </w:numPr>
        <w:tabs>
          <w:tab w:val="left" w:pos="714" w:leader="none"/>
        </w:tabs>
        <w:spacing w:lineRule="exact" w:line="285"/>
        <w:ind w:left="1800" w:right="50" w:hanging="284"/>
        <w:jc w:val="both"/>
        <w:rPr>
          <w:spacing w:val="0"/>
          <w:lang w:val="sr-CS"/>
        </w:rPr>
      </w:pPr>
      <w:r>
        <w:rPr>
          <w:spacing w:val="0"/>
          <w:lang w:val="sr-CS"/>
        </w:rPr>
        <w:t>10 година - дневник, главне књиге, помоћне књиге и евиденције из члана 10. овог Правилника;</w:t>
      </w:r>
    </w:p>
    <w:p>
      <w:pPr>
        <w:pStyle w:val="ListParagraph"/>
        <w:widowControl w:val="false"/>
        <w:numPr>
          <w:ilvl w:val="0"/>
          <w:numId w:val="7"/>
        </w:numPr>
        <w:tabs>
          <w:tab w:val="left" w:pos="714" w:leader="none"/>
        </w:tabs>
        <w:spacing w:lineRule="exact" w:line="285"/>
        <w:ind w:left="1800" w:right="50" w:hanging="284"/>
        <w:jc w:val="both"/>
        <w:rPr>
          <w:spacing w:val="0"/>
          <w:lang w:val="sr-CS"/>
        </w:rPr>
      </w:pPr>
      <w:r>
        <w:rPr>
          <w:spacing w:val="0"/>
          <w:lang w:val="sr-CS"/>
        </w:rPr>
        <w:t>5 година - изворна и пратећа документација из чл. 14. и 16. овог Правилника;</w:t>
      </w:r>
    </w:p>
    <w:p>
      <w:pPr>
        <w:pStyle w:val="ListParagraph"/>
        <w:widowControl w:val="false"/>
        <w:numPr>
          <w:ilvl w:val="0"/>
          <w:numId w:val="7"/>
        </w:numPr>
        <w:tabs>
          <w:tab w:val="left" w:pos="714" w:leader="none"/>
        </w:tabs>
        <w:spacing w:lineRule="exact" w:line="285"/>
        <w:ind w:left="1800" w:right="50" w:hanging="284"/>
        <w:jc w:val="both"/>
        <w:rPr>
          <w:spacing w:val="0"/>
          <w:lang w:val="sr-CS"/>
        </w:rPr>
      </w:pPr>
      <w:r>
        <w:rPr>
          <w:spacing w:val="0"/>
          <w:lang w:val="sr-CS"/>
        </w:rPr>
        <w:t>трајно - евиденције о зарадама.</w:t>
      </w:r>
    </w:p>
    <w:p>
      <w:pPr>
        <w:pStyle w:val="Normal"/>
        <w:ind w:left="0" w:right="0" w:firstLine="708"/>
        <w:jc w:val="both"/>
        <w:rPr>
          <w:lang w:val="sr-CS"/>
        </w:rPr>
      </w:pPr>
      <w:r>
        <w:rPr>
          <w:lang w:val="sr-CS"/>
        </w:rPr>
        <w:t>Време чувања из става 1. овог члана почиње последњег дана буџетске године на коју се наведена документација односи.</w:t>
      </w:r>
    </w:p>
    <w:p>
      <w:pPr>
        <w:pStyle w:val="Normal"/>
        <w:jc w:val="both"/>
        <w:rPr>
          <w:sz w:val="12"/>
          <w:szCs w:val="12"/>
          <w:lang w:val="sr-CS"/>
        </w:rPr>
      </w:pPr>
      <w:r>
        <w:rPr>
          <w:sz w:val="12"/>
          <w:szCs w:val="12"/>
          <w:lang w:val="sr-CS"/>
        </w:rPr>
      </w:r>
    </w:p>
    <w:p>
      <w:pPr>
        <w:pStyle w:val="Normal"/>
        <w:jc w:val="center"/>
        <w:rPr/>
      </w:pPr>
      <w:r>
        <w:rPr>
          <w:b/>
          <w:lang w:val="sr-CS"/>
        </w:rPr>
        <w:t>Члан</w:t>
      </w:r>
      <w:r>
        <w:rPr>
          <w:b/>
          <w:lang w:val="sr-RS"/>
        </w:rPr>
        <w:t xml:space="preserve"> </w:t>
      </w:r>
      <w:r>
        <w:rPr>
          <w:b/>
          <w:lang w:val="sr-CS"/>
        </w:rPr>
        <w:t>54.</w:t>
      </w:r>
    </w:p>
    <w:p>
      <w:pPr>
        <w:pStyle w:val="Normal"/>
        <w:ind w:left="0" w:right="0" w:firstLine="708"/>
        <w:jc w:val="both"/>
        <w:rPr>
          <w:lang w:val="sr-CS"/>
        </w:rPr>
      </w:pPr>
      <w:r>
        <w:rPr>
          <w:lang w:val="sr-CS"/>
        </w:rPr>
        <w:t>Шеф рачуноводства је одговоран за чување пословних књига, рачуноводствених исправа и финансијских извештаја.</w:t>
      </w:r>
    </w:p>
    <w:p>
      <w:pPr>
        <w:pStyle w:val="Normal"/>
        <w:ind w:left="0" w:right="0" w:firstLine="708"/>
        <w:jc w:val="both"/>
        <w:rPr>
          <w:lang w:val="sr-CS"/>
        </w:rPr>
      </w:pPr>
      <w:r>
        <w:rPr>
          <w:lang w:val="sr-CS"/>
        </w:rPr>
        <w:t xml:space="preserve">Уништавање пословних књига, рачуноводствених исправа и финансијских извештаја, којима је прошао прописани рок чувања, врши комисија коју је формирало одговорно лице Установе. </w:t>
      </w:r>
    </w:p>
    <w:p>
      <w:pPr>
        <w:pStyle w:val="Normal"/>
        <w:ind w:left="0" w:right="0" w:firstLine="708"/>
        <w:jc w:val="both"/>
        <w:rPr/>
      </w:pPr>
      <w:r>
        <w:rPr>
          <w:lang w:val="sr-CS"/>
        </w:rPr>
        <w:t xml:space="preserve">Комисија из става 1. овог члана саставља записник о уништавању пословних књига, рачуноводствених исправа и финансијских извештаја, уз присуство шефа рачуноводства. </w:t>
      </w:r>
    </w:p>
    <w:p>
      <w:pPr>
        <w:pStyle w:val="Normal"/>
        <w:jc w:val="center"/>
        <w:rPr>
          <w:b/>
          <w:b/>
          <w:bCs/>
          <w:lang w:val="sr-CS"/>
        </w:rPr>
      </w:pPr>
      <w:r>
        <w:rPr>
          <w:b/>
          <w:bCs/>
          <w:lang w:val="sr-CS"/>
        </w:rPr>
      </w:r>
    </w:p>
    <w:p>
      <w:pPr>
        <w:pStyle w:val="Normal"/>
        <w:jc w:val="center"/>
        <w:rPr>
          <w:b/>
          <w:b/>
          <w:bCs/>
        </w:rPr>
      </w:pPr>
      <w:r>
        <w:rPr>
          <w:b/>
          <w:bCs/>
        </w:rPr>
        <w:t>IX. БУЏЕТСКО ИЗВЕШТАВАЊЕ</w:t>
      </w:r>
    </w:p>
    <w:p>
      <w:pPr>
        <w:pStyle w:val="Normal"/>
        <w:jc w:val="center"/>
        <w:rPr>
          <w:b/>
          <w:b/>
          <w:sz w:val="12"/>
          <w:szCs w:val="12"/>
          <w:lang w:val="sr-CS"/>
        </w:rPr>
      </w:pPr>
      <w:r>
        <w:rPr>
          <w:b/>
          <w:sz w:val="12"/>
          <w:szCs w:val="12"/>
          <w:lang w:val="sr-CS"/>
        </w:rPr>
      </w:r>
    </w:p>
    <w:p>
      <w:pPr>
        <w:pStyle w:val="Normal"/>
        <w:jc w:val="center"/>
        <w:rPr>
          <w:b/>
          <w:b/>
          <w:lang w:val="sr-CS"/>
        </w:rPr>
      </w:pPr>
      <w:r>
        <w:rPr>
          <w:b/>
          <w:lang w:val="sr-CS"/>
        </w:rPr>
        <w:t xml:space="preserve">Члан 55. </w:t>
      </w:r>
    </w:p>
    <w:p>
      <w:pPr>
        <w:pStyle w:val="Normal"/>
        <w:ind w:left="0" w:right="0" w:firstLine="708"/>
        <w:jc w:val="both"/>
        <w:rPr/>
      </w:pPr>
      <w:r>
        <w:rPr>
          <w:lang w:val="sr-CS"/>
        </w:rPr>
        <w:t xml:space="preserve">Корисник буџетских средстава на свака три месеца саставља </w:t>
      </w:r>
      <w:r>
        <w:rPr>
          <w:lang w:val="sr-RS"/>
        </w:rPr>
        <w:t xml:space="preserve">тромесечно </w:t>
      </w:r>
      <w:r>
        <w:rPr>
          <w:lang w:val="sr-CS"/>
        </w:rPr>
        <w:t xml:space="preserve">периодичне финансијске извештаје о извршењу буџета у току године за периоде: јануар-март, јануар-јун, јануар-септембар и јануар-децембар, а на крају буџетске године са стањем на дан 31.12. годишњи финансијски извештај - завршни рачун. </w:t>
      </w:r>
    </w:p>
    <w:p>
      <w:pPr>
        <w:pStyle w:val="Normal"/>
        <w:ind w:left="0" w:right="0" w:firstLine="708"/>
        <w:jc w:val="both"/>
        <w:rPr>
          <w:lang w:val="sr-CS"/>
        </w:rPr>
      </w:pPr>
      <w:r>
        <w:rPr>
          <w:lang w:val="sr-CS"/>
        </w:rPr>
      </w:r>
    </w:p>
    <w:p>
      <w:pPr>
        <w:pStyle w:val="Normal"/>
        <w:jc w:val="center"/>
        <w:rPr>
          <w:b/>
          <w:b/>
          <w:lang w:val="sr-CS"/>
        </w:rPr>
      </w:pPr>
      <w:r>
        <w:rPr>
          <w:b/>
          <w:lang w:val="sr-CS"/>
        </w:rPr>
        <w:t xml:space="preserve">Члан 56. </w:t>
      </w:r>
    </w:p>
    <w:p>
      <w:pPr>
        <w:pStyle w:val="Normal"/>
        <w:widowControl w:val="false"/>
        <w:spacing w:lineRule="exact" w:line="269"/>
        <w:ind w:left="17" w:right="41" w:firstLine="691"/>
        <w:jc w:val="both"/>
        <w:rPr/>
      </w:pPr>
      <w:r>
        <w:rPr>
          <w:spacing w:val="0"/>
        </w:rPr>
        <w:t>Састављање тромесечн</w:t>
      </w:r>
      <w:r>
        <w:rPr>
          <w:spacing w:val="0"/>
          <w:lang w:val="sr-CS"/>
        </w:rPr>
        <w:t>о</w:t>
      </w:r>
      <w:r>
        <w:rPr>
          <w:spacing w:val="0"/>
        </w:rPr>
        <w:t xml:space="preserve"> периодичних финансијских извештаја и годишњег финансијског извештаја - завршног рачуна врши се применом готовинске основе сагласно члану </w:t>
      </w:r>
      <w:r>
        <w:rPr>
          <w:spacing w:val="0"/>
          <w:lang w:val="sr-CS"/>
        </w:rPr>
        <w:t>6</w:t>
      </w:r>
      <w:r>
        <w:rPr>
          <w:spacing w:val="0"/>
        </w:rPr>
        <w:t xml:space="preserve">. овог правилника. </w:t>
      </w:r>
    </w:p>
    <w:p>
      <w:pPr>
        <w:pStyle w:val="Normal"/>
        <w:widowControl w:val="false"/>
        <w:spacing w:lineRule="exact" w:line="269"/>
        <w:ind w:left="17" w:right="41" w:firstLine="691"/>
        <w:jc w:val="both"/>
        <w:rPr>
          <w:lang w:val="sr-CS"/>
        </w:rPr>
      </w:pPr>
      <w:r>
        <w:rPr>
          <w:lang w:val="sr-CS"/>
        </w:rPr>
      </w:r>
    </w:p>
    <w:p>
      <w:pPr>
        <w:pStyle w:val="Normal"/>
        <w:jc w:val="center"/>
        <w:rPr>
          <w:b/>
          <w:b/>
          <w:lang w:val="sr-CS"/>
        </w:rPr>
      </w:pPr>
      <w:r>
        <w:rPr>
          <w:b/>
          <w:lang w:val="sr-CS"/>
        </w:rPr>
        <w:t xml:space="preserve">Члан 57. </w:t>
      </w:r>
    </w:p>
    <w:p>
      <w:pPr>
        <w:pStyle w:val="Normal"/>
        <w:widowControl w:val="false"/>
        <w:spacing w:lineRule="exact" w:line="265"/>
        <w:ind w:left="17" w:right="40" w:firstLine="691"/>
        <w:jc w:val="both"/>
        <w:rPr/>
      </w:pPr>
      <w:r>
        <w:rPr/>
        <w:t>Тромесечн</w:t>
      </w:r>
      <w:r>
        <w:rPr>
          <w:lang w:val="sr-CS"/>
        </w:rPr>
        <w:t>о</w:t>
      </w:r>
      <w:r>
        <w:rPr/>
        <w:t xml:space="preserve"> периодични финансијски извештаји и годишњи финансијски извештај - </w:t>
      </w:r>
      <w:r>
        <w:rPr>
          <w:spacing w:val="0"/>
        </w:rPr>
        <w:t xml:space="preserve">завршни рачун састављају се на основу евиденција о примљеним средствима и извршеним плаћањима, </w:t>
      </w:r>
      <w:r>
        <w:rPr>
          <w:spacing w:val="0"/>
          <w:lang w:val="sr-CS"/>
        </w:rPr>
        <w:t xml:space="preserve">која су усаглашена са </w:t>
      </w:r>
      <w:r>
        <w:rPr>
          <w:spacing w:val="0"/>
          <w:lang w:val="sr-RS"/>
        </w:rPr>
        <w:t>Управом за</w:t>
      </w:r>
      <w:r>
        <w:rPr>
          <w:spacing w:val="0"/>
          <w:lang w:val="sr-CS"/>
        </w:rPr>
        <w:t xml:space="preserve"> трезор, као и на основу других аналитичких евиденција које </w:t>
      </w:r>
      <w:r>
        <w:rPr>
          <w:spacing w:val="0"/>
          <w:lang w:val="sr-RS"/>
        </w:rPr>
        <w:t xml:space="preserve">се </w:t>
      </w:r>
      <w:r>
        <w:rPr>
          <w:spacing w:val="0"/>
          <w:lang w:val="sr-CS"/>
        </w:rPr>
        <w:t>воде.</w:t>
      </w:r>
    </w:p>
    <w:p>
      <w:pPr>
        <w:pStyle w:val="Normal"/>
        <w:widowControl w:val="false"/>
        <w:spacing w:lineRule="exact" w:line="313"/>
        <w:ind w:left="17" w:right="40" w:hanging="0"/>
        <w:rPr/>
      </w:pPr>
      <w:r>
        <w:rPr/>
      </w:r>
    </w:p>
    <w:p>
      <w:pPr>
        <w:pStyle w:val="Normal"/>
        <w:jc w:val="center"/>
        <w:rPr>
          <w:b/>
          <w:b/>
          <w:lang w:val="sr-CS"/>
        </w:rPr>
      </w:pPr>
      <w:r>
        <w:rPr>
          <w:b/>
          <w:lang w:val="sr-CS"/>
        </w:rPr>
        <w:t xml:space="preserve">Члан 58. </w:t>
      </w:r>
    </w:p>
    <w:p>
      <w:pPr>
        <w:pStyle w:val="Normal"/>
        <w:widowControl w:val="false"/>
        <w:spacing w:lineRule="exact" w:line="268"/>
        <w:ind w:left="17" w:right="40" w:firstLine="691"/>
        <w:jc w:val="both"/>
        <w:rPr/>
      </w:pPr>
      <w:r>
        <w:rPr/>
        <w:t>Тромесечн</w:t>
      </w:r>
      <w:r>
        <w:rPr>
          <w:lang w:val="sr-CS"/>
        </w:rPr>
        <w:t>о</w:t>
      </w:r>
      <w:r>
        <w:rPr/>
        <w:t xml:space="preserve"> периодични финансијски извештаји и годишњи финансијски извештај - </w:t>
      </w:r>
      <w:r>
        <w:rPr>
          <w:spacing w:val="0"/>
        </w:rPr>
        <w:t xml:space="preserve">завршни рачун састављају се на основу прописа </w:t>
      </w:r>
      <w:r>
        <w:rPr>
          <w:spacing w:val="0"/>
          <w:lang w:val="sr-RS"/>
        </w:rPr>
        <w:t>и инструкција</w:t>
      </w:r>
      <w:r>
        <w:rPr>
          <w:spacing w:val="0"/>
        </w:rPr>
        <w:t xml:space="preserve"> и на обрасцима које прописује, у складу са овлашћењем из Закона о буџетском систему, министар финансија. </w:t>
      </w:r>
    </w:p>
    <w:p>
      <w:pPr>
        <w:pStyle w:val="Normal"/>
        <w:widowControl w:val="false"/>
        <w:spacing w:lineRule="exact" w:line="311"/>
        <w:ind w:left="17" w:right="40" w:hanging="0"/>
        <w:jc w:val="both"/>
        <w:rPr/>
      </w:pPr>
      <w:r>
        <w:rPr/>
      </w:r>
    </w:p>
    <w:p>
      <w:pPr>
        <w:pStyle w:val="Normal"/>
        <w:jc w:val="center"/>
        <w:rPr>
          <w:b/>
          <w:b/>
          <w:lang w:val="sr-CS"/>
        </w:rPr>
      </w:pPr>
      <w:r>
        <w:rPr>
          <w:b/>
          <w:lang w:val="sr-CS"/>
        </w:rPr>
        <w:t xml:space="preserve">Члан 59. </w:t>
      </w:r>
    </w:p>
    <w:p>
      <w:pPr>
        <w:pStyle w:val="Normal"/>
        <w:widowControl w:val="false"/>
        <w:spacing w:lineRule="exact" w:line="266"/>
        <w:ind w:left="17" w:right="42" w:firstLine="691"/>
        <w:jc w:val="both"/>
        <w:rPr/>
      </w:pPr>
      <w:r>
        <w:rPr/>
        <w:t>Тромесечн</w:t>
      </w:r>
      <w:r>
        <w:rPr>
          <w:lang w:val="sr-CS"/>
        </w:rPr>
        <w:t>о</w:t>
      </w:r>
      <w:r>
        <w:rPr/>
        <w:t xml:space="preserve"> периодични финансијски извештаји достављају се надлежном директном </w:t>
      </w:r>
      <w:r>
        <w:rPr>
          <w:spacing w:val="0"/>
        </w:rPr>
        <w:t>кориснику буџетских средстава у року од десет дана од дана истека тромесечја, а годишњи финансијски извештај - завршни рачун по један примерак надлежној филијали Управе за трезор и надлежном директном кориснику буџетских средстава најкасније до 28.</w:t>
      </w:r>
      <w:r>
        <w:rPr>
          <w:spacing w:val="0"/>
          <w:lang w:val="sr-CS"/>
        </w:rPr>
        <w:t>0</w:t>
      </w:r>
      <w:r>
        <w:rPr>
          <w:spacing w:val="0"/>
        </w:rPr>
        <w:t xml:space="preserve">2. текуће године </w:t>
      </w:r>
      <w:r>
        <w:rPr>
          <w:spacing w:val="0"/>
          <w:lang w:val="sr-RS"/>
        </w:rPr>
        <w:t>за претходну годину.</w:t>
      </w:r>
    </w:p>
    <w:p>
      <w:pPr>
        <w:pStyle w:val="Normal"/>
        <w:widowControl w:val="false"/>
        <w:spacing w:lineRule="exact" w:line="266"/>
        <w:ind w:left="17" w:right="42" w:firstLine="691"/>
        <w:jc w:val="both"/>
        <w:rPr>
          <w:spacing w:val="0"/>
          <w:lang w:val="sr-CS"/>
        </w:rPr>
      </w:pPr>
      <w:r>
        <w:rPr>
          <w:spacing w:val="0"/>
          <w:lang w:val="sr-CS"/>
        </w:rPr>
        <w:t>Уз ове извештаје се доставља и образложење разлика (одступања) између одобрених средстава и извршења, као и извештај о примљеним донацијама.</w:t>
      </w:r>
    </w:p>
    <w:p>
      <w:pPr>
        <w:pStyle w:val="Normal"/>
        <w:widowControl w:val="false"/>
        <w:spacing w:lineRule="exact" w:line="266"/>
        <w:ind w:left="17" w:right="42" w:firstLine="691"/>
        <w:jc w:val="both"/>
        <w:rPr>
          <w:spacing w:val="0"/>
          <w:lang w:val="sr-CS"/>
        </w:rPr>
      </w:pPr>
      <w:r>
        <w:rPr>
          <w:spacing w:val="0"/>
          <w:lang w:val="sr-CS"/>
        </w:rPr>
      </w:r>
    </w:p>
    <w:p>
      <w:pPr>
        <w:pStyle w:val="Normal"/>
        <w:jc w:val="center"/>
        <w:rPr>
          <w:b/>
          <w:b/>
          <w:lang w:val="sr-CS"/>
        </w:rPr>
      </w:pPr>
      <w:r>
        <w:rPr>
          <w:b/>
          <w:lang w:val="sr-CS"/>
        </w:rPr>
        <w:t xml:space="preserve">Члан 60. </w:t>
      </w:r>
    </w:p>
    <w:p>
      <w:pPr>
        <w:pStyle w:val="Normal"/>
        <w:widowControl w:val="false"/>
        <w:spacing w:lineRule="exact" w:line="266"/>
        <w:ind w:left="17" w:right="42" w:firstLine="691"/>
        <w:jc w:val="both"/>
        <w:rPr>
          <w:spacing w:val="0"/>
          <w:lang w:val="sr-CS"/>
        </w:rPr>
      </w:pPr>
      <w:r>
        <w:rPr>
          <w:spacing w:val="0"/>
          <w:lang w:val="sr-CS"/>
        </w:rPr>
        <w:t>Установа на својој интернет страници објављује финансијски план за наредну годину и годишњи финансијски извештај – завршни рачун.</w:t>
      </w:r>
    </w:p>
    <w:p>
      <w:pPr>
        <w:pStyle w:val="Normal"/>
        <w:rPr>
          <w:b/>
          <w:b/>
          <w:bCs/>
        </w:rPr>
      </w:pPr>
      <w:r>
        <w:rPr>
          <w:b/>
          <w:bCs/>
        </w:rPr>
      </w:r>
    </w:p>
    <w:p>
      <w:pPr>
        <w:pStyle w:val="Normal"/>
        <w:jc w:val="center"/>
        <w:rPr/>
      </w:pPr>
      <w:r>
        <w:rPr>
          <w:b/>
          <w:bCs/>
        </w:rPr>
        <w:t xml:space="preserve">X. </w:t>
      </w:r>
      <w:r>
        <w:rPr>
          <w:b/>
          <w:bCs/>
          <w:lang w:val="sr-CS"/>
        </w:rPr>
        <w:t>ЗАВРШНЕ ОДРЕДБЕ</w:t>
      </w:r>
    </w:p>
    <w:p>
      <w:pPr>
        <w:pStyle w:val="Normal"/>
        <w:jc w:val="center"/>
        <w:rPr>
          <w:sz w:val="12"/>
          <w:szCs w:val="12"/>
          <w:lang w:val="sr-CS"/>
        </w:rPr>
      </w:pPr>
      <w:r>
        <w:rPr>
          <w:sz w:val="12"/>
          <w:szCs w:val="12"/>
          <w:lang w:val="sr-CS"/>
        </w:rPr>
      </w:r>
    </w:p>
    <w:p>
      <w:pPr>
        <w:pStyle w:val="Normal"/>
        <w:jc w:val="center"/>
        <w:rPr>
          <w:b/>
          <w:b/>
          <w:lang w:val="sr-CS"/>
        </w:rPr>
      </w:pPr>
      <w:r>
        <w:rPr>
          <w:b/>
          <w:lang w:val="sr-CS"/>
        </w:rPr>
        <w:t>Члан 61.</w:t>
      </w:r>
    </w:p>
    <w:p>
      <w:pPr>
        <w:pStyle w:val="Normal"/>
        <w:widowControl w:val="false"/>
        <w:spacing w:lineRule="exact" w:line="269"/>
        <w:ind w:left="17" w:right="44" w:firstLine="691"/>
        <w:jc w:val="both"/>
        <w:rPr/>
      </w:pPr>
      <w:r>
        <w:rPr/>
        <w:t xml:space="preserve">Измене и допуне прописа о буџетском рачуноводству примењиваће се непосредно до </w:t>
      </w:r>
      <w:r>
        <w:rPr>
          <w:spacing w:val="0"/>
        </w:rPr>
        <w:t xml:space="preserve">усклађивања одредаба овог правилника. </w:t>
      </w:r>
    </w:p>
    <w:p>
      <w:pPr>
        <w:pStyle w:val="Normal"/>
        <w:widowControl w:val="false"/>
        <w:spacing w:lineRule="exact" w:line="269"/>
        <w:ind w:left="17" w:right="42" w:firstLine="691"/>
        <w:jc w:val="both"/>
        <w:rPr/>
      </w:pPr>
      <w:r>
        <w:rPr>
          <w:spacing w:val="3"/>
        </w:rPr>
        <w:t xml:space="preserve">Усклађивање овог правилника са изменама и допунама прописа о буџетском </w:t>
      </w:r>
      <w:r>
        <w:rPr>
          <w:spacing w:val="0"/>
        </w:rPr>
        <w:t xml:space="preserve">рачуноводству из става 1. овог члана извршиће се најкасније у року од 30 дана од дана објављивања у службеним гласилима. </w:t>
      </w:r>
    </w:p>
    <w:p>
      <w:pPr>
        <w:pStyle w:val="Normal"/>
        <w:widowControl w:val="false"/>
        <w:spacing w:lineRule="exact" w:line="313"/>
        <w:ind w:left="17" w:right="42" w:hanging="0"/>
        <w:jc w:val="both"/>
        <w:rPr>
          <w:b/>
          <w:b/>
          <w:lang w:val="sr-CS"/>
        </w:rPr>
      </w:pPr>
      <w:r>
        <w:rPr>
          <w:b/>
          <w:lang w:val="sr-CS"/>
        </w:rPr>
      </w:r>
    </w:p>
    <w:p>
      <w:pPr>
        <w:pStyle w:val="Normal"/>
        <w:jc w:val="center"/>
        <w:rPr>
          <w:b/>
          <w:b/>
          <w:lang w:val="sr-CS"/>
        </w:rPr>
      </w:pPr>
      <w:r>
        <w:rPr>
          <w:b/>
          <w:lang w:val="sr-CS"/>
        </w:rPr>
        <w:t xml:space="preserve">Члан 62. </w:t>
      </w:r>
    </w:p>
    <w:p>
      <w:pPr>
        <w:pStyle w:val="Normal"/>
        <w:ind w:left="0" w:right="0" w:firstLine="708"/>
        <w:jc w:val="both"/>
        <w:rPr>
          <w:lang w:val="sr-CS"/>
        </w:rPr>
      </w:pPr>
      <w:r>
        <w:rPr>
          <w:lang w:val="sr-CS"/>
        </w:rPr>
        <w:t>Овај правилник ступа на снагу осмог дана од дана објављивања на огласној табли Установе.</w:t>
      </w:r>
    </w:p>
    <w:p>
      <w:pPr>
        <w:pStyle w:val="Normal"/>
        <w:jc w:val="both"/>
        <w:rPr>
          <w:lang w:val="sr-CS"/>
        </w:rPr>
      </w:pPr>
      <w:r>
        <w:rPr>
          <w:lang w:val="sr-CS"/>
        </w:rPr>
      </w:r>
    </w:p>
    <w:p>
      <w:pPr>
        <w:pStyle w:val="Normal"/>
        <w:jc w:val="both"/>
        <w:rPr>
          <w:lang w:val="sr-CS"/>
        </w:rPr>
      </w:pPr>
      <w:r>
        <w:rPr>
          <w:lang w:val="sr-CS"/>
        </w:rPr>
      </w:r>
    </w:p>
    <w:p>
      <w:pPr>
        <w:pStyle w:val="Normal"/>
        <w:ind w:left="0" w:right="0" w:firstLine="708"/>
        <w:jc w:val="right"/>
        <w:rPr/>
      </w:pPr>
      <w:r>
        <w:rPr>
          <w:lang w:val="sr-CS"/>
        </w:rPr>
        <w:tab/>
        <w:tab/>
        <w:tab/>
        <w:t xml:space="preserve">          Председник </w:t>
      </w:r>
      <w:r>
        <w:rPr>
          <w:lang w:val="sr-RS"/>
        </w:rPr>
        <w:t xml:space="preserve">Управног </w:t>
      </w:r>
      <w:r>
        <w:rPr>
          <w:lang w:val="en-US"/>
        </w:rPr>
        <w:t>o</w:t>
      </w:r>
      <w:r>
        <w:rPr>
          <w:lang w:val="sr-RS"/>
        </w:rPr>
        <w:t>дбора:</w:t>
      </w:r>
    </w:p>
    <w:p>
      <w:pPr>
        <w:pStyle w:val="Normal"/>
        <w:ind w:left="0" w:right="0" w:firstLine="708"/>
        <w:jc w:val="both"/>
        <w:rPr>
          <w:lang w:val="sr-CS"/>
        </w:rPr>
      </w:pPr>
      <w:r>
        <w:rPr>
          <w:lang w:val="sr-CS"/>
        </w:rPr>
      </w:r>
    </w:p>
    <w:p>
      <w:pPr>
        <w:pStyle w:val="Wyq060pododeljak"/>
        <w:spacing w:before="280" w:after="280"/>
        <w:rPr/>
      </w:pPr>
      <w:r>
        <w:rPr/>
      </w:r>
    </w:p>
    <w:sectPr>
      <w:footerReference w:type="default" r:id="rId2"/>
      <w:type w:val="nextPage"/>
      <w:pgSz w:w="12240" w:h="15840"/>
      <w:pgMar w:left="1417" w:right="1417" w:header="0" w:top="1417" w:footer="720" w:bottom="1417" w:gutter="0"/>
      <w:pgNumType w:fmt="decimal"/>
      <w:formProt w:val="false"/>
      <w:titlePg/>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rPr/>
    </w:pPr>
    <w:bookmarkStart w:id="0" w:name="__UnoMark__2_330476519"/>
    <w:bookmarkStart w:id="1" w:name="__UnoMark__2_330476519"/>
    <w:bookmarkEnd w:id="1"/>
    <w:r>
      <w:rPr/>
      <mc:AlternateContent>
        <mc:Choice Requires="wps">
          <w:drawing>
            <wp:anchor behindDoc="1" distT="0" distB="0" distL="0" distR="0" simplePos="0" locked="0" layoutInCell="1" allowOverlap="1" relativeHeight="15">
              <wp:simplePos x="0" y="0"/>
              <wp:positionH relativeFrom="margin">
                <wp:align>center</wp:align>
              </wp:positionH>
              <wp:positionV relativeFrom="paragraph">
                <wp:posOffset>635</wp:posOffset>
              </wp:positionV>
              <wp:extent cx="157480" cy="174625"/>
              <wp:effectExtent l="0" t="0" r="0" b="0"/>
              <wp:wrapSquare wrapText="largest"/>
              <wp:docPr id="1" name=""/>
              <a:graphic xmlns:a="http://schemas.openxmlformats.org/drawingml/2006/main">
                <a:graphicData uri="http://schemas.microsoft.com/office/word/2010/wordprocessingShape">
                  <wps:wsp>
                    <wps:cNvSpPr/>
                    <wps:spPr>
                      <a:xfrm>
                        <a:off x="0" y="0"/>
                        <a:ext cx="156960" cy="173880"/>
                      </a:xfrm>
                      <a:prstGeom prst="rect">
                        <a:avLst/>
                      </a:prstGeom>
                      <a:noFill/>
                      <a:ln>
                        <a:noFill/>
                      </a:ln>
                    </wps:spPr>
                    <wps:style>
                      <a:lnRef idx="0"/>
                      <a:fillRef idx="0"/>
                      <a:effectRef idx="0"/>
                      <a:fontRef idx="minor"/>
                    </wps:style>
                    <wps:txbx>
                      <w:txbxContent>
                        <w:p>
                          <w:pPr>
                            <w:pStyle w:val="Footer"/>
                            <w:rPr>
                              <w:color w:val="000000"/>
                            </w:rPr>
                          </w:pPr>
                          <w:r>
                            <w:rPr>
                              <w:color w:val="000000"/>
                            </w:rPr>
                            <w:fldChar w:fldCharType="begin"/>
                          </w:r>
                          <w:r>
                            <w:instrText> PAGE </w:instrText>
                          </w:r>
                          <w:r>
                            <w:fldChar w:fldCharType="separate"/>
                          </w:r>
                          <w:r>
                            <w:t>15</w:t>
                          </w:r>
                          <w:r>
                            <w:fldChar w:fldCharType="end"/>
                          </w:r>
                        </w:p>
                      </w:txbxContent>
                    </wps:txbx>
                    <wps:bodyPr lIns="0" rIns="0" tIns="0" bIns="0">
                      <a:spAutoFit/>
                    </wps:bodyPr>
                  </wps:wsp>
                </a:graphicData>
              </a:graphic>
            </wp:anchor>
          </w:drawing>
        </mc:Choice>
        <mc:Fallback>
          <w:pict>
            <v:rect id="shape_0" stroked="f" style="position:absolute;margin-left:228.95pt;margin-top:0.05pt;width:12.3pt;height:13.65pt;mso-position-horizontal:center;mso-position-horizontal-relative:margin">
              <w10:wrap type="square"/>
              <v:fill o:detectmouseclick="t" on="false"/>
              <v:stroke color="#3465a4" joinstyle="round" endcap="flat"/>
              <v:textbox>
                <w:txbxContent>
                  <w:p>
                    <w:pPr>
                      <w:pStyle w:val="Footer"/>
                      <w:rPr>
                        <w:color w:val="000000"/>
                      </w:rPr>
                    </w:pPr>
                    <w:r>
                      <w:rPr>
                        <w:color w:val="000000"/>
                      </w:rPr>
                      <w:fldChar w:fldCharType="begin"/>
                    </w:r>
                    <w:r>
                      <w:instrText> PAGE </w:instrText>
                    </w:r>
                    <w:r>
                      <w:fldChar w:fldCharType="separate"/>
                    </w:r>
                    <w:r>
                      <w:t>15</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tabs>
          <w:tab w:val="num" w:pos="1778"/>
        </w:tabs>
        <w:ind w:left="1778" w:hanging="360"/>
      </w:pPr>
      <w:rPr>
        <w:b/>
        <w:rFonts w:eastAsia="Times New Roman" w:cs="Times New Roman"/>
      </w:rPr>
    </w:lvl>
    <w:lvl w:ilvl="1">
      <w:start w:val="1"/>
      <w:numFmt w:val="bullet"/>
      <w:lvlText w:val="o"/>
      <w:lvlJc w:val="left"/>
      <w:pPr>
        <w:tabs>
          <w:tab w:val="num" w:pos="1788"/>
        </w:tabs>
        <w:ind w:left="1788" w:hanging="360"/>
      </w:pPr>
      <w:rPr>
        <w:rFonts w:ascii="Courier New" w:hAnsi="Courier New" w:cs="Courier New" w:hint="default"/>
        <w:rFonts w:cs="Courier New"/>
      </w:rPr>
    </w:lvl>
    <w:lvl w:ilvl="2">
      <w:start w:val="1"/>
      <w:numFmt w:val="bullet"/>
      <w:lvlText w:val=""/>
      <w:lvlJc w:val="left"/>
      <w:pPr>
        <w:tabs>
          <w:tab w:val="num" w:pos="2508"/>
        </w:tabs>
        <w:ind w:left="2508" w:hanging="360"/>
      </w:pPr>
      <w:rPr>
        <w:rFonts w:ascii="Wingdings" w:hAnsi="Wingdings" w:cs="Wingdings" w:hint="default"/>
        <w:rFonts w:cs="Wingdings"/>
      </w:rPr>
    </w:lvl>
    <w:lvl w:ilvl="3">
      <w:start w:val="1"/>
      <w:numFmt w:val="bullet"/>
      <w:lvlText w:val=""/>
      <w:lvlJc w:val="left"/>
      <w:pPr>
        <w:tabs>
          <w:tab w:val="num" w:pos="3228"/>
        </w:tabs>
        <w:ind w:left="3228" w:hanging="360"/>
      </w:pPr>
      <w:rPr>
        <w:rFonts w:ascii="Symbol" w:hAnsi="Symbol" w:cs="Symbol" w:hint="default"/>
        <w:rFonts w:cs="Symbol"/>
      </w:rPr>
    </w:lvl>
    <w:lvl w:ilvl="4">
      <w:start w:val="1"/>
      <w:numFmt w:val="bullet"/>
      <w:lvlText w:val="o"/>
      <w:lvlJc w:val="left"/>
      <w:pPr>
        <w:tabs>
          <w:tab w:val="num" w:pos="3948"/>
        </w:tabs>
        <w:ind w:left="3948" w:hanging="360"/>
      </w:pPr>
      <w:rPr>
        <w:rFonts w:ascii="Courier New" w:hAnsi="Courier New" w:cs="Courier New" w:hint="default"/>
        <w:rFonts w:cs="Courier New"/>
      </w:rPr>
    </w:lvl>
    <w:lvl w:ilvl="5">
      <w:start w:val="1"/>
      <w:numFmt w:val="bullet"/>
      <w:lvlText w:val=""/>
      <w:lvlJc w:val="left"/>
      <w:pPr>
        <w:tabs>
          <w:tab w:val="num" w:pos="4668"/>
        </w:tabs>
        <w:ind w:left="4668" w:hanging="360"/>
      </w:pPr>
      <w:rPr>
        <w:rFonts w:ascii="Wingdings" w:hAnsi="Wingdings" w:cs="Wingdings" w:hint="default"/>
        <w:rFonts w:cs="Wingdings"/>
      </w:rPr>
    </w:lvl>
    <w:lvl w:ilvl="6">
      <w:start w:val="1"/>
      <w:numFmt w:val="bullet"/>
      <w:lvlText w:val=""/>
      <w:lvlJc w:val="left"/>
      <w:pPr>
        <w:tabs>
          <w:tab w:val="num" w:pos="5388"/>
        </w:tabs>
        <w:ind w:left="5388" w:hanging="360"/>
      </w:pPr>
      <w:rPr>
        <w:rFonts w:ascii="Symbol" w:hAnsi="Symbol" w:cs="Symbol" w:hint="default"/>
        <w:rFonts w:cs="Symbol"/>
      </w:rPr>
    </w:lvl>
    <w:lvl w:ilvl="7">
      <w:start w:val="1"/>
      <w:numFmt w:val="bullet"/>
      <w:lvlText w:val="o"/>
      <w:lvlJc w:val="left"/>
      <w:pPr>
        <w:tabs>
          <w:tab w:val="num" w:pos="6108"/>
        </w:tabs>
        <w:ind w:left="6108" w:hanging="360"/>
      </w:pPr>
      <w:rPr>
        <w:rFonts w:ascii="Courier New" w:hAnsi="Courier New" w:cs="Courier New" w:hint="default"/>
        <w:rFonts w:cs="Courier New"/>
      </w:rPr>
    </w:lvl>
    <w:lvl w:ilvl="8">
      <w:start w:val="1"/>
      <w:numFmt w:val="bullet"/>
      <w:lvlText w:val=""/>
      <w:lvlJc w:val="left"/>
      <w:pPr>
        <w:tabs>
          <w:tab w:val="num" w:pos="6828"/>
        </w:tabs>
        <w:ind w:left="6828"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sz w:val="22"/>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sz w:val="22"/>
        <w: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6">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7">
    <w:lvl w:ilvl="0">
      <w:start w:val="1"/>
      <w:numFmt w:val="bullet"/>
      <w:lvlText w:val="-"/>
      <w:lvlJc w:val="left"/>
      <w:pPr>
        <w:ind w:left="1800" w:hanging="360"/>
      </w:pPr>
      <w:rPr>
        <w:rFonts w:ascii="Times New Roman" w:hAnsi="Times New Roman" w:cs="Times New Roman" w:hint="default"/>
        <w:b/>
        <w:rFonts w:cs="Times New Roman"/>
      </w:rPr>
    </w:lvl>
    <w:lvl w:ilvl="1">
      <w:start w:val="1"/>
      <w:numFmt w:val="bullet"/>
      <w:lvlText w:val="o"/>
      <w:lvlJc w:val="left"/>
      <w:pPr>
        <w:ind w:left="2520" w:hanging="360"/>
      </w:pPr>
      <w:rPr>
        <w:rFonts w:ascii="Courier New" w:hAnsi="Courier New" w:cs="Courier New" w:hint="default"/>
        <w:rFonts w:cs="Courier New"/>
      </w:rPr>
    </w:lvl>
    <w:lvl w:ilvl="2">
      <w:start w:val="1"/>
      <w:numFmt w:val="bullet"/>
      <w:lvlText w:val=""/>
      <w:lvlJc w:val="left"/>
      <w:pPr>
        <w:ind w:left="3240" w:hanging="360"/>
      </w:pPr>
      <w:rPr>
        <w:rFonts w:ascii="Wingdings" w:hAnsi="Wingdings" w:cs="Wingdings" w:hint="default"/>
        <w:rFonts w:cs="Wingdings"/>
      </w:rPr>
    </w:lvl>
    <w:lvl w:ilvl="3">
      <w:start w:val="1"/>
      <w:numFmt w:val="bullet"/>
      <w:lvlText w:val=""/>
      <w:lvlJc w:val="left"/>
      <w:pPr>
        <w:ind w:left="3960" w:hanging="360"/>
      </w:pPr>
      <w:rPr>
        <w:rFonts w:ascii="Symbol" w:hAnsi="Symbol" w:cs="Symbol" w:hint="default"/>
        <w:rFonts w:cs="Symbol"/>
      </w:rPr>
    </w:lvl>
    <w:lvl w:ilvl="4">
      <w:start w:val="1"/>
      <w:numFmt w:val="bullet"/>
      <w:lvlText w:val="o"/>
      <w:lvlJc w:val="left"/>
      <w:pPr>
        <w:ind w:left="4680" w:hanging="360"/>
      </w:pPr>
      <w:rPr>
        <w:rFonts w:ascii="Courier New" w:hAnsi="Courier New" w:cs="Courier New" w:hint="default"/>
        <w:rFonts w:cs="Courier New"/>
      </w:rPr>
    </w:lvl>
    <w:lvl w:ilvl="5">
      <w:start w:val="1"/>
      <w:numFmt w:val="bullet"/>
      <w:lvlText w:val=""/>
      <w:lvlJc w:val="left"/>
      <w:pPr>
        <w:ind w:left="5400" w:hanging="360"/>
      </w:pPr>
      <w:rPr>
        <w:rFonts w:ascii="Wingdings" w:hAnsi="Wingdings" w:cs="Wingdings" w:hint="default"/>
        <w:rFonts w:cs="Wingdings"/>
      </w:rPr>
    </w:lvl>
    <w:lvl w:ilvl="6">
      <w:start w:val="1"/>
      <w:numFmt w:val="bullet"/>
      <w:lvlText w:val=""/>
      <w:lvlJc w:val="left"/>
      <w:pPr>
        <w:ind w:left="6120" w:hanging="360"/>
      </w:pPr>
      <w:rPr>
        <w:rFonts w:ascii="Symbol" w:hAnsi="Symbol" w:cs="Symbol" w:hint="default"/>
        <w:rFonts w:cs="Symbol"/>
      </w:rPr>
    </w:lvl>
    <w:lvl w:ilvl="7">
      <w:start w:val="1"/>
      <w:numFmt w:val="bullet"/>
      <w:lvlText w:val="o"/>
      <w:lvlJc w:val="left"/>
      <w:pPr>
        <w:ind w:left="6840" w:hanging="360"/>
      </w:pPr>
      <w:rPr>
        <w:rFonts w:ascii="Courier New" w:hAnsi="Courier New" w:cs="Courier New" w:hint="default"/>
        <w:rFonts w:cs="Courier New"/>
      </w:rPr>
    </w:lvl>
    <w:lvl w:ilvl="8">
      <w:start w:val="1"/>
      <w:numFmt w:val="bullet"/>
      <w:lvlText w:val=""/>
      <w:lvlJc w:val="left"/>
      <w:pPr>
        <w:ind w:left="7560" w:hanging="360"/>
      </w:pPr>
      <w:rPr>
        <w:rFonts w:ascii="Wingdings" w:hAnsi="Wingdings" w:cs="Wingdings" w:hint="default"/>
        <w:rFonts w:cs="Wingdings"/>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hu-HU" w:eastAsia="en-US" w:bidi="ar-SA"/>
      </w:rPr>
    </w:rPrDefault>
    <w:pPrDefault>
      <w:pPr>
        <w:spacing w:lineRule="auto" w:line="276"/>
      </w:pPr>
    </w:pPrDefault>
  </w:docDefaults>
  <w:style w:type="paragraph" w:styleId="Normal">
    <w:name w:val="Normal"/>
    <w:qFormat/>
    <w:pPr>
      <w:widowControl/>
      <w:overflowPunct w:val="true"/>
      <w:bidi w:val="0"/>
      <w:spacing w:lineRule="auto" w:line="240" w:before="0" w:after="0"/>
      <w:jc w:val="left"/>
    </w:pPr>
    <w:rPr>
      <w:rFonts w:ascii="Times New Roman" w:hAnsi="Times New Roman" w:eastAsia="Times New Roman" w:cs="Times New Roman"/>
      <w:color w:val="00000A"/>
      <w:sz w:val="24"/>
      <w:szCs w:val="24"/>
      <w:lang w:val="sr-Latn-CS" w:eastAsia="sr-CS" w:bidi="ar-SA"/>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4"/>
      <w:szCs w:val="24"/>
      <w:lang w:val="sr-Latn-CS" w:eastAsia="sr-CS"/>
    </w:rPr>
  </w:style>
  <w:style w:type="character" w:styleId="Pagenumber">
    <w:name w:val="page number"/>
    <w:basedOn w:val="DefaultParagraphFont"/>
    <w:qFormat/>
    <w:rPr/>
  </w:style>
  <w:style w:type="character" w:styleId="InternetLink">
    <w:name w:val="Internet Link"/>
    <w:rPr>
      <w:color w:val="0000FF"/>
      <w:u w:val="single"/>
    </w:rPr>
  </w:style>
  <w:style w:type="character" w:styleId="TitleChar">
    <w:name w:val="Title Char"/>
    <w:basedOn w:val="DefaultParagraphFont"/>
    <w:qFormat/>
    <w:rPr>
      <w:rFonts w:ascii="Times New Roman" w:hAnsi="Times New Roman" w:eastAsia="Times New Roman" w:cs="Times New Roman"/>
      <w:sz w:val="28"/>
      <w:szCs w:val="24"/>
      <w:lang w:val="sr-CS"/>
    </w:rPr>
  </w:style>
  <w:style w:type="character" w:styleId="HTMLCite">
    <w:name w:val="HTML Cite"/>
    <w:basedOn w:val="DefaultParagraphFont"/>
    <w:qFormat/>
    <w:rPr>
      <w:i/>
      <w:iCs/>
    </w:rPr>
  </w:style>
  <w:style w:type="character" w:styleId="BalloonTextChar">
    <w:name w:val="Balloon Text Char"/>
    <w:basedOn w:val="DefaultParagraphFont"/>
    <w:qFormat/>
    <w:rPr>
      <w:rFonts w:ascii="Tahoma" w:hAnsi="Tahoma" w:eastAsia="Times New Roman" w:cs="Tahoma"/>
      <w:sz w:val="16"/>
      <w:szCs w:val="16"/>
      <w:lang w:val="sr-Latn-CS" w:eastAsia="sr-CS"/>
    </w:rPr>
  </w:style>
  <w:style w:type="character" w:styleId="ListLabel1">
    <w:name w:val="ListLabel 1"/>
    <w:qFormat/>
    <w:rPr>
      <w:rFonts w:eastAsia="Times New Roman" w:cs="Times New Roman"/>
      <w:b/>
    </w:rPr>
  </w:style>
  <w:style w:type="character" w:styleId="ListLabel2">
    <w:name w:val="ListLabel 2"/>
    <w:qFormat/>
    <w:rPr>
      <w:rFonts w:cs="Courier New"/>
    </w:rPr>
  </w:style>
  <w:style w:type="character" w:styleId="ListLabel3">
    <w:name w:val="ListLabel 3"/>
    <w:qFormat/>
    <w:rPr>
      <w:b/>
      <w:sz w:val="22"/>
    </w:rPr>
  </w:style>
  <w:style w:type="character" w:styleId="ListLabel4">
    <w:name w:val="ListLabel 4"/>
    <w:qFormat/>
    <w:rPr>
      <w:b/>
      <w:i/>
      <w:sz w:val="22"/>
    </w:rPr>
  </w:style>
  <w:style w:type="character" w:styleId="ListLabel5">
    <w:name w:val="ListLabel 5"/>
    <w:qFormat/>
    <w:rPr>
      <w:rFonts w:eastAsia="Times New Roman" w:cs="Times New Roman"/>
      <w:b/>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b/>
      <w:sz w:val="22"/>
    </w:rPr>
  </w:style>
  <w:style w:type="character" w:styleId="ListLabel10">
    <w:name w:val="ListLabel 10"/>
    <w:qFormat/>
    <w:rPr>
      <w:b/>
      <w:i/>
      <w:sz w:val="22"/>
    </w:rPr>
  </w:style>
  <w:style w:type="character" w:styleId="ListLabel11">
    <w:name w:val="ListLabel 11"/>
    <w:qFormat/>
    <w:rPr>
      <w:rFonts w:cs="Times New Roman"/>
      <w:b/>
    </w:rPr>
  </w:style>
  <w:style w:type="character" w:styleId="ListLabel12">
    <w:name w:val="ListLabel 12"/>
    <w:qFormat/>
    <w:rPr>
      <w:rFonts w:eastAsia="Times New Roman" w:cs="Times New Roman"/>
      <w:b/>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b/>
      <w:sz w:val="22"/>
    </w:rPr>
  </w:style>
  <w:style w:type="character" w:styleId="ListLabel17">
    <w:name w:val="ListLabel 17"/>
    <w:qFormat/>
    <w:rPr>
      <w:b/>
      <w:i/>
      <w:sz w:val="22"/>
    </w:rPr>
  </w:style>
  <w:style w:type="character" w:styleId="ListLabel18">
    <w:name w:val="ListLabel 18"/>
    <w:qFormat/>
    <w:rPr>
      <w:rFonts w:cs="Times New Roman"/>
      <w:b/>
    </w:rPr>
  </w:style>
  <w:style w:type="character" w:styleId="ListLabel19">
    <w:name w:val="ListLabel 19"/>
    <w:qFormat/>
    <w:rPr>
      <w:rFonts w:eastAsia="Times New Roman" w:cs="Times New Roman"/>
      <w:b/>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b/>
      <w:sz w:val="22"/>
    </w:rPr>
  </w:style>
  <w:style w:type="character" w:styleId="ListLabel24">
    <w:name w:val="ListLabel 24"/>
    <w:qFormat/>
    <w:rPr>
      <w:b/>
      <w:i/>
      <w:sz w:val="22"/>
    </w:rPr>
  </w:style>
  <w:style w:type="character" w:styleId="ListLabel25">
    <w:name w:val="ListLabel 25"/>
    <w:qFormat/>
    <w:rPr>
      <w:rFonts w:cs="Times New Roman"/>
      <w:b/>
    </w:rPr>
  </w:style>
  <w:style w:type="character" w:styleId="ListLabel26">
    <w:name w:val="ListLabel 26"/>
    <w:qFormat/>
    <w:rPr>
      <w:rFonts w:eastAsia="Times New Roman" w:cs="Times New Roman"/>
      <w:b/>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b/>
      <w:sz w:val="22"/>
    </w:rPr>
  </w:style>
  <w:style w:type="character" w:styleId="ListLabel31">
    <w:name w:val="ListLabel 31"/>
    <w:qFormat/>
    <w:rPr>
      <w:b/>
      <w:i/>
      <w:sz w:val="22"/>
    </w:rPr>
  </w:style>
  <w:style w:type="character" w:styleId="ListLabel32">
    <w:name w:val="ListLabel 32"/>
    <w:qFormat/>
    <w:rPr>
      <w:rFonts w:cs="Times New Roman"/>
      <w:b/>
    </w:rPr>
  </w:style>
  <w:style w:type="character" w:styleId="ListLabel33">
    <w:name w:val="ListLabel 33"/>
    <w:qFormat/>
    <w:rPr>
      <w:rFonts w:eastAsia="Times New Roman" w:cs="Times New Roman"/>
      <w:b/>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b/>
      <w:sz w:val="22"/>
    </w:rPr>
  </w:style>
  <w:style w:type="character" w:styleId="ListLabel38">
    <w:name w:val="ListLabel 38"/>
    <w:qFormat/>
    <w:rPr>
      <w:b/>
      <w:i/>
      <w:sz w:val="22"/>
    </w:rPr>
  </w:style>
  <w:style w:type="character" w:styleId="ListLabel39">
    <w:name w:val="ListLabel 39"/>
    <w:qFormat/>
    <w:rPr>
      <w:rFonts w:cs="Times New Roman"/>
      <w:b/>
    </w:rPr>
  </w:style>
  <w:style w:type="character" w:styleId="ListLabel40">
    <w:name w:val="ListLabel 40"/>
    <w:qFormat/>
    <w:rPr>
      <w:rFonts w:eastAsia="Times New Roman" w:cs="Times New Roman"/>
      <w:b/>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b/>
      <w:sz w:val="22"/>
    </w:rPr>
  </w:style>
  <w:style w:type="character" w:styleId="ListLabel45">
    <w:name w:val="ListLabel 45"/>
    <w:qFormat/>
    <w:rPr>
      <w:b/>
      <w:i/>
      <w:sz w:val="22"/>
    </w:rPr>
  </w:style>
  <w:style w:type="character" w:styleId="ListLabel46">
    <w:name w:val="ListLabel 46"/>
    <w:qFormat/>
    <w:rPr>
      <w:rFonts w:cs="Times New Roman"/>
      <w:b/>
    </w:rPr>
  </w:style>
  <w:style w:type="character" w:styleId="ListLabel47">
    <w:name w:val="ListLabel 47"/>
    <w:qFormat/>
    <w:rPr>
      <w:rFonts w:eastAsia="Times New Roman" w:cs="Times New Roman"/>
      <w:b/>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b/>
      <w:sz w:val="22"/>
    </w:rPr>
  </w:style>
  <w:style w:type="character" w:styleId="ListLabel52">
    <w:name w:val="ListLabel 52"/>
    <w:qFormat/>
    <w:rPr>
      <w:b/>
      <w:i/>
      <w:sz w:val="22"/>
    </w:rPr>
  </w:style>
  <w:style w:type="character" w:styleId="ListLabel53">
    <w:name w:val="ListLabel 53"/>
    <w:qFormat/>
    <w:rPr>
      <w:rFonts w:cs="Times New Roman"/>
      <w:b/>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ooter">
    <w:name w:val="Footer"/>
    <w:basedOn w:val="Normal"/>
    <w:pPr>
      <w:tabs>
        <w:tab w:val="center" w:pos="4536" w:leader="none"/>
        <w:tab w:val="right" w:pos="9072" w:leader="none"/>
      </w:tabs>
    </w:pPr>
    <w:rPr/>
  </w:style>
  <w:style w:type="paragraph" w:styleId="Title">
    <w:name w:val="Title"/>
    <w:basedOn w:val="Normal"/>
    <w:qFormat/>
    <w:pPr>
      <w:jc w:val="center"/>
    </w:pPr>
    <w:rPr>
      <w:sz w:val="28"/>
      <w:lang w:val="sr-CS" w:eastAsia="en-US"/>
    </w:rPr>
  </w:style>
  <w:style w:type="paragraph" w:styleId="ListParagraph">
    <w:name w:val="List Paragraph"/>
    <w:basedOn w:val="Normal"/>
    <w:qFormat/>
    <w:pPr>
      <w:spacing w:before="0" w:after="0"/>
      <w:ind w:left="720" w:right="0" w:hanging="0"/>
      <w:contextualSpacing/>
    </w:pPr>
    <w:rPr/>
  </w:style>
  <w:style w:type="paragraph" w:styleId="Wyq060pododeljak">
    <w:name w:val="wyq060---pododeljak"/>
    <w:basedOn w:val="Normal"/>
    <w:qFormat/>
    <w:pPr>
      <w:spacing w:before="280" w:after="280"/>
    </w:pPr>
    <w:rPr>
      <w:lang w:val="hu-HU" w:eastAsia="hu-HU"/>
    </w:rPr>
  </w:style>
  <w:style w:type="paragraph" w:styleId="Clan">
    <w:name w:val="clan"/>
    <w:basedOn w:val="Normal"/>
    <w:qFormat/>
    <w:pPr>
      <w:spacing w:before="280" w:after="280"/>
    </w:pPr>
    <w:rPr>
      <w:lang w:val="hu-HU" w:eastAsia="hu-HU"/>
    </w:rPr>
  </w:style>
  <w:style w:type="paragraph" w:styleId="Normal1">
    <w:name w:val="Normal1"/>
    <w:basedOn w:val="Normal"/>
    <w:qFormat/>
    <w:pPr>
      <w:spacing w:before="280" w:after="280"/>
    </w:pPr>
    <w:rPr>
      <w:lang w:val="hu-HU" w:eastAsia="hu-HU"/>
    </w:rPr>
  </w:style>
  <w:style w:type="paragraph" w:styleId="Wyq120podnaslovclana">
    <w:name w:val="wyq120---podnaslov-clana"/>
    <w:basedOn w:val="Normal"/>
    <w:qFormat/>
    <w:pPr>
      <w:spacing w:before="280" w:after="280"/>
    </w:pPr>
    <w:rPr>
      <w:lang w:val="hu-HU" w:eastAsia="hu-HU"/>
    </w:rPr>
  </w:style>
  <w:style w:type="paragraph" w:styleId="NoSpacing">
    <w:name w:val="No Spacing"/>
    <w:qFormat/>
    <w:pPr>
      <w:widowControl/>
      <w:overflowPunct w:val="true"/>
      <w:bidi w:val="0"/>
      <w:spacing w:lineRule="auto" w:line="240" w:before="0" w:after="0"/>
      <w:jc w:val="left"/>
    </w:pPr>
    <w:rPr>
      <w:rFonts w:ascii="Times New Roman" w:hAnsi="Times New Roman" w:eastAsia="Times New Roman" w:cs="Times New Roman"/>
      <w:color w:val="00000A"/>
      <w:sz w:val="24"/>
      <w:szCs w:val="24"/>
      <w:lang w:val="sr-Latn-CS" w:eastAsia="sr-CS" w:bidi="ar-SA"/>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lang w:val="hu-HU" w:eastAsia="hu-HU"/>
    </w:rPr>
  </w:style>
  <w:style w:type="paragraph" w:styleId="FrameContents">
    <w:name w:val="Frame Contents"/>
    <w:basedOn w:val="Normal"/>
    <w:qFormat/>
    <w:pPr/>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1484</TotalTime>
  <Application>LibreOffice/5.0.3.2$Windows_x86 LibreOffice_project/e5f16313668ac592c1bfb310f4390624e3dbfb75</Application>
  <Paragraphs>290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2016-04-04T10:42:00Z</dcterms:created>
  <dc:creator>User</dc:creator>
  <dc:language>sr-Latn-RS</dc:language>
  <cp:lastPrinted>2016-04-21T12:27:00Z</cp:lastPrinted>
  <dcterms:modified xsi:type="dcterms:W3CDTF">2021-01-14T10:15:56Z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